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844" w:rsidRDefault="004D2C64">
      <w:pPr>
        <w:spacing w:line="360" w:lineRule="auto"/>
        <w:jc w:val="center"/>
      </w:pPr>
      <w:r>
        <w:rPr>
          <w:rFonts w:ascii="Times New Roman" w:hAnsi="Times New Roman" w:cs="Times New Roman"/>
          <w:b/>
          <w:sz w:val="24"/>
        </w:rPr>
        <w:t>OBRAZLOŽENJE IZVRŠENJA FINANCIJSKOG PLANA CENTRA ZA RESTRUKTURIRANJE I PRODAJU ZA  2025. GODINU</w:t>
      </w:r>
    </w:p>
    <w:p w:rsidR="004E7844" w:rsidRDefault="004D2C64">
      <w:pPr>
        <w:spacing w:line="360" w:lineRule="auto"/>
      </w:pPr>
      <w:r>
        <w:rPr>
          <w:rFonts w:ascii="Times New Roman" w:hAnsi="Times New Roman" w:cs="Times New Roman"/>
          <w:b/>
          <w:sz w:val="24"/>
          <w:u w:val="single"/>
        </w:rPr>
        <w:br/>
        <w:t>RAČUN PRIHODA I RASHODA</w:t>
      </w:r>
    </w:p>
    <w:p w:rsidR="004E7844" w:rsidRDefault="004D2C64">
      <w:pPr>
        <w:spacing w:line="360" w:lineRule="auto"/>
      </w:pPr>
      <w:r>
        <w:rPr>
          <w:rFonts w:ascii="Times New Roman" w:hAnsi="Times New Roman" w:cs="Times New Roman"/>
          <w:b/>
          <w:sz w:val="24"/>
          <w:u w:val="single"/>
        </w:rPr>
        <w:br/>
        <w:t>PRIHODI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624"/>
        <w:gridCol w:w="1499"/>
        <w:gridCol w:w="1499"/>
        <w:gridCol w:w="1498"/>
        <w:gridCol w:w="937"/>
        <w:gridCol w:w="937"/>
      </w:tblGrid>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2024.</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2025.</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6=4/3</w:t>
            </w:r>
          </w:p>
        </w:tc>
      </w:tr>
      <w:tr w:rsidR="004E7844">
        <w:tc>
          <w:tcPr>
            <w:tcW w:w="1400" w:type="pct"/>
            <w:vAlign w:val="center"/>
          </w:tcPr>
          <w:p w:rsidR="004E7844" w:rsidRDefault="004D2C64">
            <w:pPr>
              <w:spacing w:after="0" w:line="240" w:lineRule="auto"/>
            </w:pPr>
            <w:r>
              <w:rPr>
                <w:rFonts w:ascii="Times New Roman" w:hAnsi="Times New Roman" w:cs="Times New Roman"/>
                <w:sz w:val="18"/>
              </w:rPr>
              <w:t>6 PRIHODI POSLOVANJA</w:t>
            </w:r>
          </w:p>
        </w:tc>
        <w:tc>
          <w:tcPr>
            <w:tcW w:w="800" w:type="pct"/>
            <w:vAlign w:val="bottom"/>
          </w:tcPr>
          <w:p w:rsidR="004E7844" w:rsidRDefault="004D2C64">
            <w:pPr>
              <w:spacing w:after="0" w:line="240" w:lineRule="auto"/>
              <w:jc w:val="right"/>
            </w:pPr>
            <w:r>
              <w:rPr>
                <w:rFonts w:ascii="Times New Roman" w:hAnsi="Times New Roman" w:cs="Times New Roman"/>
                <w:sz w:val="18"/>
              </w:rPr>
              <w:t>13.445.196</w:t>
            </w:r>
          </w:p>
        </w:tc>
        <w:tc>
          <w:tcPr>
            <w:tcW w:w="800" w:type="pct"/>
            <w:vAlign w:val="bottom"/>
          </w:tcPr>
          <w:p w:rsidR="004E7844" w:rsidRDefault="004D2C64">
            <w:pPr>
              <w:spacing w:after="0" w:line="240" w:lineRule="auto"/>
              <w:jc w:val="right"/>
            </w:pPr>
            <w:r>
              <w:rPr>
                <w:rFonts w:ascii="Times New Roman" w:hAnsi="Times New Roman" w:cs="Times New Roman"/>
                <w:sz w:val="18"/>
              </w:rPr>
              <w:t>11.576.936</w:t>
            </w:r>
          </w:p>
        </w:tc>
        <w:tc>
          <w:tcPr>
            <w:tcW w:w="800" w:type="pct"/>
            <w:vAlign w:val="bottom"/>
          </w:tcPr>
          <w:p w:rsidR="004E7844" w:rsidRDefault="004D2C64">
            <w:pPr>
              <w:spacing w:after="0" w:line="240" w:lineRule="auto"/>
              <w:jc w:val="right"/>
            </w:pPr>
            <w:r>
              <w:rPr>
                <w:rFonts w:ascii="Times New Roman" w:hAnsi="Times New Roman" w:cs="Times New Roman"/>
                <w:sz w:val="18"/>
              </w:rPr>
              <w:t>9.397.266</w:t>
            </w:r>
          </w:p>
        </w:tc>
        <w:tc>
          <w:tcPr>
            <w:tcW w:w="500" w:type="pct"/>
            <w:vAlign w:val="bottom"/>
          </w:tcPr>
          <w:p w:rsidR="004E7844" w:rsidRDefault="004D2C64">
            <w:pPr>
              <w:spacing w:after="0" w:line="240" w:lineRule="auto"/>
              <w:jc w:val="right"/>
            </w:pPr>
            <w:r>
              <w:rPr>
                <w:rFonts w:ascii="Times New Roman" w:hAnsi="Times New Roman" w:cs="Times New Roman"/>
                <w:sz w:val="18"/>
              </w:rPr>
              <w:t>69,9</w:t>
            </w:r>
          </w:p>
        </w:tc>
        <w:tc>
          <w:tcPr>
            <w:tcW w:w="500" w:type="pct"/>
            <w:vAlign w:val="bottom"/>
          </w:tcPr>
          <w:p w:rsidR="004E7844" w:rsidRDefault="004D2C64">
            <w:pPr>
              <w:spacing w:after="0" w:line="240" w:lineRule="auto"/>
              <w:jc w:val="right"/>
            </w:pPr>
            <w:r>
              <w:rPr>
                <w:rFonts w:ascii="Times New Roman" w:hAnsi="Times New Roman" w:cs="Times New Roman"/>
                <w:sz w:val="18"/>
              </w:rPr>
              <w:t>81,2</w:t>
            </w:r>
          </w:p>
        </w:tc>
      </w:tr>
      <w:tr w:rsidR="004E7844">
        <w:tc>
          <w:tcPr>
            <w:tcW w:w="1400" w:type="pct"/>
            <w:vAlign w:val="bottom"/>
          </w:tcPr>
          <w:p w:rsidR="004E7844" w:rsidRDefault="004D2C64">
            <w:pPr>
              <w:spacing w:after="0" w:line="240" w:lineRule="auto"/>
            </w:pPr>
            <w:r>
              <w:rPr>
                <w:rFonts w:ascii="Times New Roman" w:hAnsi="Times New Roman" w:cs="Times New Roman"/>
                <w:sz w:val="18"/>
              </w:rPr>
              <w:t>7 PRIHODI OD PRODAJE NEFINANCIJSKE IMOVINE</w:t>
            </w:r>
          </w:p>
        </w:tc>
        <w:tc>
          <w:tcPr>
            <w:tcW w:w="800" w:type="pct"/>
            <w:vAlign w:val="bottom"/>
          </w:tcPr>
          <w:p w:rsidR="004E7844" w:rsidRDefault="004D2C64">
            <w:pPr>
              <w:spacing w:after="0" w:line="240" w:lineRule="auto"/>
              <w:jc w:val="right"/>
            </w:pPr>
            <w:r>
              <w:rPr>
                <w:rFonts w:ascii="Times New Roman" w:hAnsi="Times New Roman" w:cs="Times New Roman"/>
                <w:sz w:val="18"/>
              </w:rPr>
              <w:t>39.890</w:t>
            </w:r>
          </w:p>
        </w:tc>
        <w:tc>
          <w:tcPr>
            <w:tcW w:w="800" w:type="pct"/>
            <w:vAlign w:val="bottom"/>
          </w:tcPr>
          <w:p w:rsidR="004E7844" w:rsidRDefault="004D2C64">
            <w:pPr>
              <w:spacing w:after="0" w:line="240" w:lineRule="auto"/>
              <w:jc w:val="right"/>
            </w:pPr>
            <w:r>
              <w:rPr>
                <w:rFonts w:ascii="Times New Roman" w:hAnsi="Times New Roman" w:cs="Times New Roman"/>
                <w:sz w:val="18"/>
              </w:rPr>
              <w:t>180.000</w:t>
            </w:r>
          </w:p>
        </w:tc>
        <w:tc>
          <w:tcPr>
            <w:tcW w:w="800" w:type="pct"/>
            <w:vAlign w:val="bottom"/>
          </w:tcPr>
          <w:p w:rsidR="004E7844" w:rsidRDefault="004D2C64">
            <w:pPr>
              <w:spacing w:after="0" w:line="240" w:lineRule="auto"/>
              <w:jc w:val="right"/>
            </w:pPr>
            <w:r>
              <w:rPr>
                <w:rFonts w:ascii="Times New Roman" w:hAnsi="Times New Roman" w:cs="Times New Roman"/>
                <w:sz w:val="18"/>
              </w:rPr>
              <w:t>160.353</w:t>
            </w:r>
          </w:p>
        </w:tc>
        <w:tc>
          <w:tcPr>
            <w:tcW w:w="500" w:type="pct"/>
            <w:vAlign w:val="bottom"/>
          </w:tcPr>
          <w:p w:rsidR="004E7844" w:rsidRDefault="004D2C64">
            <w:pPr>
              <w:spacing w:after="0" w:line="240" w:lineRule="auto"/>
              <w:jc w:val="right"/>
            </w:pPr>
            <w:r>
              <w:rPr>
                <w:rFonts w:ascii="Times New Roman" w:hAnsi="Times New Roman" w:cs="Times New Roman"/>
                <w:sz w:val="18"/>
              </w:rPr>
              <w:t>402,0</w:t>
            </w:r>
          </w:p>
        </w:tc>
        <w:tc>
          <w:tcPr>
            <w:tcW w:w="500" w:type="pct"/>
            <w:vAlign w:val="bottom"/>
          </w:tcPr>
          <w:p w:rsidR="004E7844" w:rsidRDefault="004D2C64">
            <w:pPr>
              <w:spacing w:after="0" w:line="240" w:lineRule="auto"/>
              <w:jc w:val="right"/>
            </w:pPr>
            <w:r>
              <w:rPr>
                <w:rFonts w:ascii="Times New Roman" w:hAnsi="Times New Roman" w:cs="Times New Roman"/>
                <w:sz w:val="18"/>
              </w:rPr>
              <w:t>89,1</w:t>
            </w:r>
          </w:p>
        </w:tc>
      </w:tr>
      <w:tr w:rsidR="004E7844">
        <w:tc>
          <w:tcPr>
            <w:tcW w:w="1400" w:type="pct"/>
            <w:vAlign w:val="bottom"/>
          </w:tcPr>
          <w:p w:rsidR="004E7844" w:rsidRDefault="004D2C64">
            <w:pPr>
              <w:spacing w:after="0" w:line="240" w:lineRule="auto"/>
            </w:pPr>
            <w:r>
              <w:rPr>
                <w:rFonts w:ascii="Times New Roman" w:hAnsi="Times New Roman" w:cs="Times New Roman"/>
                <w:b/>
                <w:sz w:val="18"/>
              </w:rPr>
              <w:t>UKUPNI PRIHODI</w:t>
            </w:r>
          </w:p>
        </w:tc>
        <w:tc>
          <w:tcPr>
            <w:tcW w:w="800" w:type="pct"/>
            <w:vAlign w:val="bottom"/>
          </w:tcPr>
          <w:p w:rsidR="004E7844" w:rsidRDefault="004D2C64">
            <w:pPr>
              <w:spacing w:after="0" w:line="240" w:lineRule="auto"/>
              <w:jc w:val="right"/>
            </w:pPr>
            <w:r>
              <w:rPr>
                <w:rFonts w:ascii="Times New Roman" w:hAnsi="Times New Roman" w:cs="Times New Roman"/>
                <w:b/>
                <w:sz w:val="18"/>
              </w:rPr>
              <w:t>13.485.087</w:t>
            </w:r>
          </w:p>
        </w:tc>
        <w:tc>
          <w:tcPr>
            <w:tcW w:w="800" w:type="pct"/>
            <w:vAlign w:val="bottom"/>
          </w:tcPr>
          <w:p w:rsidR="004E7844" w:rsidRDefault="004D2C64">
            <w:pPr>
              <w:spacing w:after="0" w:line="240" w:lineRule="auto"/>
              <w:jc w:val="right"/>
            </w:pPr>
            <w:r>
              <w:rPr>
                <w:rFonts w:ascii="Times New Roman" w:hAnsi="Times New Roman" w:cs="Times New Roman"/>
                <w:b/>
                <w:sz w:val="18"/>
              </w:rPr>
              <w:t>11.756.936</w:t>
            </w:r>
          </w:p>
        </w:tc>
        <w:tc>
          <w:tcPr>
            <w:tcW w:w="800" w:type="pct"/>
            <w:vAlign w:val="bottom"/>
          </w:tcPr>
          <w:p w:rsidR="004E7844" w:rsidRDefault="004D2C64">
            <w:pPr>
              <w:spacing w:after="0" w:line="240" w:lineRule="auto"/>
              <w:jc w:val="right"/>
            </w:pPr>
            <w:r>
              <w:rPr>
                <w:rFonts w:ascii="Times New Roman" w:hAnsi="Times New Roman" w:cs="Times New Roman"/>
                <w:b/>
                <w:sz w:val="18"/>
              </w:rPr>
              <w:t>9.557.619</w:t>
            </w:r>
          </w:p>
        </w:tc>
        <w:tc>
          <w:tcPr>
            <w:tcW w:w="500" w:type="pct"/>
            <w:vAlign w:val="bottom"/>
          </w:tcPr>
          <w:p w:rsidR="004E7844" w:rsidRDefault="004D2C64">
            <w:pPr>
              <w:spacing w:after="0" w:line="240" w:lineRule="auto"/>
              <w:jc w:val="right"/>
            </w:pPr>
            <w:r>
              <w:rPr>
                <w:rFonts w:ascii="Times New Roman" w:hAnsi="Times New Roman" w:cs="Times New Roman"/>
                <w:b/>
                <w:sz w:val="18"/>
              </w:rPr>
              <w:t>70,9</w:t>
            </w:r>
          </w:p>
        </w:tc>
        <w:tc>
          <w:tcPr>
            <w:tcW w:w="500" w:type="pct"/>
            <w:vAlign w:val="bottom"/>
          </w:tcPr>
          <w:p w:rsidR="004E7844" w:rsidRDefault="004D2C64">
            <w:pPr>
              <w:spacing w:after="0" w:line="240" w:lineRule="auto"/>
              <w:jc w:val="right"/>
            </w:pPr>
            <w:r>
              <w:rPr>
                <w:rFonts w:ascii="Times New Roman" w:hAnsi="Times New Roman" w:cs="Times New Roman"/>
                <w:b/>
                <w:sz w:val="18"/>
              </w:rPr>
              <w:t>81,3</w:t>
            </w:r>
          </w:p>
        </w:tc>
      </w:tr>
    </w:tbl>
    <w:p w:rsidR="004E7844" w:rsidRDefault="004E7844">
      <w:pPr>
        <w:spacing w:after="0" w:line="240" w:lineRule="auto"/>
      </w:pPr>
    </w:p>
    <w:p w:rsidR="004E7844" w:rsidRDefault="004D2C64">
      <w:pPr>
        <w:spacing w:line="240" w:lineRule="auto"/>
        <w:jc w:val="both"/>
      </w:pPr>
      <w:r>
        <w:rPr>
          <w:rFonts w:ascii="Times New Roman" w:hAnsi="Times New Roman" w:cs="Times New Roman"/>
          <w:sz w:val="24"/>
        </w:rPr>
        <w:t xml:space="preserve">PRIHODI POSLOVANJA </w:t>
      </w:r>
    </w:p>
    <w:p w:rsidR="004E7844" w:rsidRDefault="004D2C64">
      <w:pPr>
        <w:spacing w:line="240" w:lineRule="auto"/>
        <w:jc w:val="both"/>
      </w:pPr>
      <w:r>
        <w:rPr>
          <w:rFonts w:ascii="Times New Roman" w:hAnsi="Times New Roman" w:cs="Times New Roman"/>
          <w:sz w:val="24"/>
        </w:rPr>
        <w:t>Centar za restrukturiranje i prodaju (dalje u tekstu: Centar) je za 2025. godinu planirao prihode poslovanja u iznosu od 11.576.936,00 EUR, a za izvještajno razdoblje od 01.01.2025. do 31.12.2025. godine isti su ostvareni u iznosu od 9.397.266,27 EUR ili 81,17% plana i odnose se na:</w:t>
      </w:r>
    </w:p>
    <w:p w:rsidR="004E7844" w:rsidRDefault="004D2C64">
      <w:pPr>
        <w:numPr>
          <w:ilvl w:val="0"/>
          <w:numId w:val="1"/>
        </w:numPr>
        <w:spacing w:line="240" w:lineRule="auto"/>
        <w:jc w:val="both"/>
      </w:pPr>
      <w:r>
        <w:rPr>
          <w:rFonts w:ascii="Times New Roman" w:hAnsi="Times New Roman" w:cs="Times New Roman"/>
          <w:b/>
          <w:sz w:val="24"/>
        </w:rPr>
        <w:t xml:space="preserve">Prihodi od financijske imovine </w:t>
      </w:r>
      <w:r>
        <w:rPr>
          <w:rFonts w:ascii="Times New Roman" w:hAnsi="Times New Roman" w:cs="Times New Roman"/>
          <w:sz w:val="24"/>
        </w:rPr>
        <w:t>-</w:t>
      </w:r>
      <w:r>
        <w:rPr>
          <w:rFonts w:ascii="Times New Roman" w:hAnsi="Times New Roman" w:cs="Times New Roman"/>
          <w:b/>
          <w:sz w:val="24"/>
        </w:rPr>
        <w:t xml:space="preserve"> </w:t>
      </w:r>
      <w:r>
        <w:rPr>
          <w:rFonts w:ascii="Times New Roman" w:hAnsi="Times New Roman" w:cs="Times New Roman"/>
          <w:sz w:val="24"/>
        </w:rPr>
        <w:t>ostvareni su u iznosu od 8.490.108,14 EUR, a odnose se u najvećem dijelu na prihode od dividendi (8.075.176,37 EUR) uplaćene od slijedećih društava: JADRANSKI NAFTOVOD d.d., Zagreb, VALAMAR RIVIERA d.d., Poreč, ARENA HOSPITALITY GROUP d.d., Pula, PODRAVKA d.d., Koprivnica, PLAVA LAGUNA d.d., Poreč, GRAVOSA d.o.o., Dubrovnik, ACI d.d., Rijeka i HRVATSKI TELEKOM d.d., Zagreb te na prihode od zateznih kamata (138.191,17 EUR), na prihode od kamata na oročena sredstva i depozite po viđenju (68.675,50 EUR) te na ostale prihode od financijske imovine (208.065,10 EUR) koji se u najvećoj mjeri odnose na uplatu dijela likvidacijske mase društva NACIONALNA VELETRŽNICA d.d. u likvidaciji, Zagreb</w:t>
      </w:r>
    </w:p>
    <w:p w:rsidR="004E7844" w:rsidRDefault="004D2C64">
      <w:pPr>
        <w:numPr>
          <w:ilvl w:val="0"/>
          <w:numId w:val="1"/>
        </w:numPr>
        <w:spacing w:line="240" w:lineRule="auto"/>
        <w:jc w:val="both"/>
      </w:pPr>
      <w:r>
        <w:rPr>
          <w:rFonts w:ascii="Times New Roman" w:hAnsi="Times New Roman" w:cs="Times New Roman"/>
          <w:b/>
          <w:sz w:val="24"/>
        </w:rPr>
        <w:t>Prihodi od nefinancijske imovine</w:t>
      </w:r>
      <w:r>
        <w:rPr>
          <w:rFonts w:ascii="Times New Roman" w:hAnsi="Times New Roman" w:cs="Times New Roman"/>
          <w:sz w:val="24"/>
        </w:rPr>
        <w:t xml:space="preserve"> - ostvareni su u iznosu od 56.153,38 EUR i odnose se na prihode od zakupa i najma</w:t>
      </w:r>
    </w:p>
    <w:p w:rsidR="004E7844" w:rsidRDefault="004D2C64">
      <w:pPr>
        <w:numPr>
          <w:ilvl w:val="0"/>
          <w:numId w:val="1"/>
        </w:numPr>
        <w:spacing w:line="240" w:lineRule="auto"/>
        <w:jc w:val="both"/>
      </w:pPr>
      <w:r>
        <w:rPr>
          <w:rFonts w:ascii="Times New Roman" w:hAnsi="Times New Roman" w:cs="Times New Roman"/>
          <w:b/>
          <w:sz w:val="24"/>
        </w:rPr>
        <w:t xml:space="preserve">Prihodi od kamata na dane zajmove </w:t>
      </w:r>
      <w:r>
        <w:rPr>
          <w:rFonts w:ascii="Times New Roman" w:hAnsi="Times New Roman" w:cs="Times New Roman"/>
          <w:sz w:val="24"/>
        </w:rPr>
        <w:t>- ostvareni su u ukupnom iznosu od 2.918,54 EUR i odnose se na uplate redovnih kamata za</w:t>
      </w:r>
      <w:r>
        <w:rPr>
          <w:rFonts w:ascii="Times New Roman" w:hAnsi="Times New Roman" w:cs="Times New Roman"/>
          <w:color w:val="FF0000"/>
          <w:sz w:val="24"/>
        </w:rPr>
        <w:t xml:space="preserve"> </w:t>
      </w:r>
      <w:r>
        <w:rPr>
          <w:rFonts w:ascii="Times New Roman" w:hAnsi="Times New Roman" w:cs="Times New Roman"/>
          <w:sz w:val="24"/>
        </w:rPr>
        <w:t>ranije dane zajmove</w:t>
      </w:r>
    </w:p>
    <w:p w:rsidR="004E7844" w:rsidRDefault="004D2C64">
      <w:pPr>
        <w:numPr>
          <w:ilvl w:val="0"/>
          <w:numId w:val="1"/>
        </w:numPr>
        <w:spacing w:line="240" w:lineRule="auto"/>
        <w:jc w:val="both"/>
      </w:pPr>
      <w:r>
        <w:rPr>
          <w:rFonts w:ascii="Times New Roman" w:hAnsi="Times New Roman" w:cs="Times New Roman"/>
          <w:b/>
          <w:sz w:val="24"/>
        </w:rPr>
        <w:t>Prihodi od prodaje proiz</w:t>
      </w:r>
      <w:bookmarkStart w:id="0" w:name="_GoBack"/>
      <w:bookmarkEnd w:id="0"/>
      <w:r>
        <w:rPr>
          <w:rFonts w:ascii="Times New Roman" w:hAnsi="Times New Roman" w:cs="Times New Roman"/>
          <w:b/>
          <w:sz w:val="24"/>
        </w:rPr>
        <w:t>voda i robe te pruženih usluga</w:t>
      </w:r>
      <w:r>
        <w:rPr>
          <w:rFonts w:ascii="Times New Roman" w:hAnsi="Times New Roman" w:cs="Times New Roman"/>
          <w:sz w:val="24"/>
        </w:rPr>
        <w:t xml:space="preserve"> - ostvareni su u iznosu od 706.526,36 EUR, a odnose na prihode od naknade za realiziranu prodaju dionica/poslovnih udjela i naknade za naplaćenu dividendu za trgovačka društva iz portfelja Republike Hrvatske i Hrvatskog zavoda za mirovinsko osiguranje sukladno odredbama Odluke o visini naknade za upravljanje i raspolaganje dionicama i udjelima kojima upravlja Centar za restrukturiranje i prodaju (Narodne novine, broj 39/19), na prihode od izdanih iskaza nekretnina te na prihode od pruženih usluga fotokopiranja</w:t>
      </w:r>
    </w:p>
    <w:p w:rsidR="004E7844" w:rsidRPr="00E97A2C" w:rsidRDefault="004D2C64">
      <w:pPr>
        <w:numPr>
          <w:ilvl w:val="0"/>
          <w:numId w:val="1"/>
        </w:numPr>
        <w:spacing w:line="240" w:lineRule="auto"/>
        <w:jc w:val="both"/>
      </w:pPr>
      <w:r>
        <w:rPr>
          <w:rFonts w:ascii="Times New Roman" w:hAnsi="Times New Roman" w:cs="Times New Roman"/>
          <w:b/>
          <w:sz w:val="24"/>
        </w:rPr>
        <w:t>Ostali prihodi</w:t>
      </w:r>
      <w:r>
        <w:rPr>
          <w:rFonts w:ascii="Times New Roman" w:hAnsi="Times New Roman" w:cs="Times New Roman"/>
          <w:sz w:val="24"/>
        </w:rPr>
        <w:t xml:space="preserve"> - ostvareni su u iznosu od 141.559,85 EUR, a odnose se na prihode od parničnih troškova (2.019,38 EUR), prihode po sklopljenim nagodbama (17.502,87 EUR), refundacije režijskih troškova (80.591,94 EUR), prihode od nadoknade </w:t>
      </w:r>
      <w:r>
        <w:rPr>
          <w:rFonts w:ascii="Times New Roman" w:hAnsi="Times New Roman" w:cs="Times New Roman"/>
          <w:sz w:val="24"/>
        </w:rPr>
        <w:lastRenderedPageBreak/>
        <w:t>troškova upravljanja dionicama i poslovnim udjelima (39.339,31 EUR) te na ostale prihode (2.106,35 EUR).</w:t>
      </w:r>
    </w:p>
    <w:p w:rsidR="00E97A2C" w:rsidRPr="00E97A2C" w:rsidRDefault="00E97A2C" w:rsidP="00E97A2C">
      <w:pPr>
        <w:spacing w:line="240" w:lineRule="auto"/>
        <w:ind w:left="60"/>
        <w:jc w:val="both"/>
        <w:rPr>
          <w:sz w:val="2"/>
        </w:rPr>
      </w:pPr>
    </w:p>
    <w:p w:rsidR="004E7844" w:rsidRDefault="004D2C64">
      <w:pPr>
        <w:spacing w:line="240" w:lineRule="auto"/>
        <w:jc w:val="both"/>
      </w:pPr>
      <w:r>
        <w:rPr>
          <w:rFonts w:ascii="Times New Roman" w:hAnsi="Times New Roman" w:cs="Times New Roman"/>
          <w:sz w:val="24"/>
        </w:rPr>
        <w:t>PRIHODI OD PRODAJE NEFINANCIJSKE IMOVINE</w:t>
      </w:r>
    </w:p>
    <w:p w:rsidR="004E7844" w:rsidRDefault="004D2C64">
      <w:pPr>
        <w:spacing w:line="240" w:lineRule="auto"/>
        <w:jc w:val="both"/>
      </w:pPr>
      <w:r>
        <w:rPr>
          <w:rFonts w:ascii="Times New Roman" w:hAnsi="Times New Roman" w:cs="Times New Roman"/>
          <w:sz w:val="24"/>
        </w:rPr>
        <w:t>Centar je za 2025. godinu planirao prihode od prodaje nefinancijske imovine u iznosu od 180.000,00 EUR, a za izvještajno razdoblje od 01.01.2025. do 31.12.2025. godine isti su ostvareni u iznosu od 160.352,71 EUR ili 89,08 % plana i u najvećoj mjeri se odnose na prihode od prodaje zemljišta u vlasništvu Centra (138.901,00 EUR), na prihode od prodaje stanova na kojima postoji stanarsko pravo po kojima su potraživanja prenesena na pravne prednike Centra temeljem rješenja trgovačkih sudova (11.201,71 EUR), na prihode od prodaje uredske opreme i namještaja (250,00 EUR) te na prihode od prodaje prijevoznih sredstava u cestovnom prometu (10.000,00 EUR).</w:t>
      </w:r>
    </w:p>
    <w:p w:rsidR="004E7844" w:rsidRDefault="004D2C64">
      <w:pPr>
        <w:spacing w:line="360" w:lineRule="auto"/>
      </w:pPr>
      <w:r>
        <w:rPr>
          <w:rFonts w:ascii="Times New Roman" w:hAnsi="Times New Roman" w:cs="Times New Roman"/>
          <w:b/>
          <w:sz w:val="24"/>
          <w:u w:val="single"/>
        </w:rPr>
        <w:br/>
        <w:t>RASHODI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624"/>
        <w:gridCol w:w="1499"/>
        <w:gridCol w:w="1499"/>
        <w:gridCol w:w="1498"/>
        <w:gridCol w:w="937"/>
        <w:gridCol w:w="937"/>
      </w:tblGrid>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2024.</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2025.</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6=4/3</w:t>
            </w:r>
          </w:p>
        </w:tc>
      </w:tr>
      <w:tr w:rsidR="004E7844">
        <w:tc>
          <w:tcPr>
            <w:tcW w:w="1400" w:type="pct"/>
            <w:vAlign w:val="center"/>
          </w:tcPr>
          <w:p w:rsidR="004E7844" w:rsidRDefault="004D2C64">
            <w:pPr>
              <w:spacing w:after="0" w:line="240" w:lineRule="auto"/>
            </w:pPr>
            <w:r>
              <w:rPr>
                <w:rFonts w:ascii="Times New Roman" w:hAnsi="Times New Roman" w:cs="Times New Roman"/>
                <w:sz w:val="18"/>
              </w:rPr>
              <w:t>3 RASHODI POSLOVANJA</w:t>
            </w:r>
          </w:p>
        </w:tc>
        <w:tc>
          <w:tcPr>
            <w:tcW w:w="800" w:type="pct"/>
            <w:vAlign w:val="bottom"/>
          </w:tcPr>
          <w:p w:rsidR="004E7844" w:rsidRDefault="004D2C64">
            <w:pPr>
              <w:spacing w:after="0" w:line="240" w:lineRule="auto"/>
              <w:jc w:val="right"/>
            </w:pPr>
            <w:r>
              <w:rPr>
                <w:rFonts w:ascii="Times New Roman" w:hAnsi="Times New Roman" w:cs="Times New Roman"/>
                <w:sz w:val="18"/>
              </w:rPr>
              <w:t>6.408.762</w:t>
            </w:r>
          </w:p>
        </w:tc>
        <w:tc>
          <w:tcPr>
            <w:tcW w:w="800" w:type="pct"/>
            <w:vAlign w:val="bottom"/>
          </w:tcPr>
          <w:p w:rsidR="004E7844" w:rsidRDefault="004D2C64">
            <w:pPr>
              <w:spacing w:after="0" w:line="240" w:lineRule="auto"/>
              <w:jc w:val="right"/>
            </w:pPr>
            <w:r>
              <w:rPr>
                <w:rFonts w:ascii="Times New Roman" w:hAnsi="Times New Roman" w:cs="Times New Roman"/>
                <w:sz w:val="18"/>
              </w:rPr>
              <w:t>7.949.000</w:t>
            </w:r>
          </w:p>
        </w:tc>
        <w:tc>
          <w:tcPr>
            <w:tcW w:w="800" w:type="pct"/>
            <w:vAlign w:val="bottom"/>
          </w:tcPr>
          <w:p w:rsidR="004E7844" w:rsidRDefault="004D2C64">
            <w:pPr>
              <w:spacing w:after="0" w:line="240" w:lineRule="auto"/>
              <w:jc w:val="right"/>
            </w:pPr>
            <w:r>
              <w:rPr>
                <w:rFonts w:ascii="Times New Roman" w:hAnsi="Times New Roman" w:cs="Times New Roman"/>
                <w:sz w:val="18"/>
              </w:rPr>
              <w:t>4.266.496</w:t>
            </w:r>
          </w:p>
        </w:tc>
        <w:tc>
          <w:tcPr>
            <w:tcW w:w="500" w:type="pct"/>
            <w:vAlign w:val="bottom"/>
          </w:tcPr>
          <w:p w:rsidR="004E7844" w:rsidRDefault="004D2C64">
            <w:pPr>
              <w:spacing w:after="0" w:line="240" w:lineRule="auto"/>
              <w:jc w:val="right"/>
            </w:pPr>
            <w:r>
              <w:rPr>
                <w:rFonts w:ascii="Times New Roman" w:hAnsi="Times New Roman" w:cs="Times New Roman"/>
                <w:sz w:val="18"/>
              </w:rPr>
              <w:t>66,6</w:t>
            </w:r>
          </w:p>
        </w:tc>
        <w:tc>
          <w:tcPr>
            <w:tcW w:w="500" w:type="pct"/>
            <w:vAlign w:val="bottom"/>
          </w:tcPr>
          <w:p w:rsidR="004E7844" w:rsidRDefault="004D2C64">
            <w:pPr>
              <w:spacing w:after="0" w:line="240" w:lineRule="auto"/>
              <w:jc w:val="right"/>
            </w:pPr>
            <w:r>
              <w:rPr>
                <w:rFonts w:ascii="Times New Roman" w:hAnsi="Times New Roman" w:cs="Times New Roman"/>
                <w:sz w:val="18"/>
              </w:rPr>
              <w:t>53,7</w:t>
            </w:r>
          </w:p>
        </w:tc>
      </w:tr>
      <w:tr w:rsidR="004E7844">
        <w:tc>
          <w:tcPr>
            <w:tcW w:w="1400" w:type="pct"/>
            <w:vAlign w:val="bottom"/>
          </w:tcPr>
          <w:p w:rsidR="004E7844" w:rsidRDefault="004D2C64">
            <w:pPr>
              <w:spacing w:after="0" w:line="240" w:lineRule="auto"/>
            </w:pPr>
            <w:r>
              <w:rPr>
                <w:rFonts w:ascii="Times New Roman" w:hAnsi="Times New Roman" w:cs="Times New Roman"/>
                <w:sz w:val="18"/>
              </w:rPr>
              <w:t>4 RASHODI ZA NABAVU NEFINANCIJSKE IMOVINE</w:t>
            </w:r>
          </w:p>
        </w:tc>
        <w:tc>
          <w:tcPr>
            <w:tcW w:w="800" w:type="pct"/>
            <w:vAlign w:val="bottom"/>
          </w:tcPr>
          <w:p w:rsidR="004E7844" w:rsidRDefault="004D2C64">
            <w:pPr>
              <w:spacing w:after="0" w:line="240" w:lineRule="auto"/>
              <w:jc w:val="right"/>
            </w:pPr>
            <w:r>
              <w:rPr>
                <w:rFonts w:ascii="Times New Roman" w:hAnsi="Times New Roman" w:cs="Times New Roman"/>
                <w:sz w:val="18"/>
              </w:rPr>
              <w:t>29.909</w:t>
            </w:r>
          </w:p>
        </w:tc>
        <w:tc>
          <w:tcPr>
            <w:tcW w:w="800" w:type="pct"/>
            <w:vAlign w:val="bottom"/>
          </w:tcPr>
          <w:p w:rsidR="004E7844" w:rsidRDefault="004D2C64">
            <w:pPr>
              <w:spacing w:after="0" w:line="240" w:lineRule="auto"/>
              <w:jc w:val="right"/>
            </w:pPr>
            <w:r>
              <w:rPr>
                <w:rFonts w:ascii="Times New Roman" w:hAnsi="Times New Roman" w:cs="Times New Roman"/>
                <w:sz w:val="18"/>
              </w:rPr>
              <w:t>225.000</w:t>
            </w:r>
          </w:p>
        </w:tc>
        <w:tc>
          <w:tcPr>
            <w:tcW w:w="800" w:type="pct"/>
            <w:vAlign w:val="bottom"/>
          </w:tcPr>
          <w:p w:rsidR="004E7844" w:rsidRDefault="004D2C64">
            <w:pPr>
              <w:spacing w:after="0" w:line="240" w:lineRule="auto"/>
              <w:jc w:val="right"/>
            </w:pPr>
            <w:r>
              <w:rPr>
                <w:rFonts w:ascii="Times New Roman" w:hAnsi="Times New Roman" w:cs="Times New Roman"/>
                <w:sz w:val="18"/>
              </w:rPr>
              <w:t>65.573</w:t>
            </w:r>
          </w:p>
        </w:tc>
        <w:tc>
          <w:tcPr>
            <w:tcW w:w="500" w:type="pct"/>
            <w:vAlign w:val="bottom"/>
          </w:tcPr>
          <w:p w:rsidR="004E7844" w:rsidRDefault="004D2C64">
            <w:pPr>
              <w:spacing w:after="0" w:line="240" w:lineRule="auto"/>
              <w:jc w:val="right"/>
            </w:pPr>
            <w:r>
              <w:rPr>
                <w:rFonts w:ascii="Times New Roman" w:hAnsi="Times New Roman" w:cs="Times New Roman"/>
                <w:sz w:val="18"/>
              </w:rPr>
              <w:t>219,2</w:t>
            </w:r>
          </w:p>
        </w:tc>
        <w:tc>
          <w:tcPr>
            <w:tcW w:w="500" w:type="pct"/>
            <w:vAlign w:val="bottom"/>
          </w:tcPr>
          <w:p w:rsidR="004E7844" w:rsidRDefault="004D2C64">
            <w:pPr>
              <w:spacing w:after="0" w:line="240" w:lineRule="auto"/>
              <w:jc w:val="right"/>
            </w:pPr>
            <w:r>
              <w:rPr>
                <w:rFonts w:ascii="Times New Roman" w:hAnsi="Times New Roman" w:cs="Times New Roman"/>
                <w:sz w:val="18"/>
              </w:rPr>
              <w:t>29,1</w:t>
            </w:r>
          </w:p>
        </w:tc>
      </w:tr>
      <w:tr w:rsidR="004E7844">
        <w:tc>
          <w:tcPr>
            <w:tcW w:w="1400" w:type="pct"/>
            <w:vAlign w:val="bottom"/>
          </w:tcPr>
          <w:p w:rsidR="004E7844" w:rsidRDefault="004D2C64">
            <w:pPr>
              <w:spacing w:after="0" w:line="240" w:lineRule="auto"/>
            </w:pPr>
            <w:r>
              <w:rPr>
                <w:rFonts w:ascii="Times New Roman" w:hAnsi="Times New Roman" w:cs="Times New Roman"/>
                <w:b/>
                <w:sz w:val="18"/>
              </w:rPr>
              <w:t>UKUPNI RASHODI</w:t>
            </w:r>
          </w:p>
        </w:tc>
        <w:tc>
          <w:tcPr>
            <w:tcW w:w="800" w:type="pct"/>
            <w:vAlign w:val="bottom"/>
          </w:tcPr>
          <w:p w:rsidR="004E7844" w:rsidRDefault="004D2C64">
            <w:pPr>
              <w:spacing w:after="0" w:line="240" w:lineRule="auto"/>
              <w:jc w:val="right"/>
            </w:pPr>
            <w:r>
              <w:rPr>
                <w:rFonts w:ascii="Times New Roman" w:hAnsi="Times New Roman" w:cs="Times New Roman"/>
                <w:b/>
                <w:sz w:val="18"/>
              </w:rPr>
              <w:t>6.438.672</w:t>
            </w:r>
          </w:p>
        </w:tc>
        <w:tc>
          <w:tcPr>
            <w:tcW w:w="800" w:type="pct"/>
            <w:vAlign w:val="bottom"/>
          </w:tcPr>
          <w:p w:rsidR="004E7844" w:rsidRDefault="004D2C64">
            <w:pPr>
              <w:spacing w:after="0" w:line="240" w:lineRule="auto"/>
              <w:jc w:val="right"/>
            </w:pPr>
            <w:r>
              <w:rPr>
                <w:rFonts w:ascii="Times New Roman" w:hAnsi="Times New Roman" w:cs="Times New Roman"/>
                <w:b/>
                <w:sz w:val="18"/>
              </w:rPr>
              <w:t>8.174.000</w:t>
            </w:r>
          </w:p>
        </w:tc>
        <w:tc>
          <w:tcPr>
            <w:tcW w:w="800" w:type="pct"/>
            <w:vAlign w:val="bottom"/>
          </w:tcPr>
          <w:p w:rsidR="004E7844" w:rsidRDefault="004D2C64">
            <w:pPr>
              <w:spacing w:after="0" w:line="240" w:lineRule="auto"/>
              <w:jc w:val="right"/>
            </w:pPr>
            <w:r>
              <w:rPr>
                <w:rFonts w:ascii="Times New Roman" w:hAnsi="Times New Roman" w:cs="Times New Roman"/>
                <w:b/>
                <w:sz w:val="18"/>
              </w:rPr>
              <w:t>4.332.069</w:t>
            </w:r>
          </w:p>
        </w:tc>
        <w:tc>
          <w:tcPr>
            <w:tcW w:w="500" w:type="pct"/>
            <w:vAlign w:val="bottom"/>
          </w:tcPr>
          <w:p w:rsidR="004E7844" w:rsidRDefault="004D2C64">
            <w:pPr>
              <w:spacing w:after="0" w:line="240" w:lineRule="auto"/>
              <w:jc w:val="right"/>
            </w:pPr>
            <w:r>
              <w:rPr>
                <w:rFonts w:ascii="Times New Roman" w:hAnsi="Times New Roman" w:cs="Times New Roman"/>
                <w:b/>
                <w:sz w:val="18"/>
              </w:rPr>
              <w:t>67,3</w:t>
            </w:r>
          </w:p>
        </w:tc>
        <w:tc>
          <w:tcPr>
            <w:tcW w:w="500" w:type="pct"/>
            <w:vAlign w:val="bottom"/>
          </w:tcPr>
          <w:p w:rsidR="004E7844" w:rsidRDefault="004D2C64">
            <w:pPr>
              <w:spacing w:after="0" w:line="240" w:lineRule="auto"/>
              <w:jc w:val="right"/>
            </w:pPr>
            <w:r>
              <w:rPr>
                <w:rFonts w:ascii="Times New Roman" w:hAnsi="Times New Roman" w:cs="Times New Roman"/>
                <w:b/>
                <w:sz w:val="18"/>
              </w:rPr>
              <w:t>53,0</w:t>
            </w:r>
          </w:p>
        </w:tc>
      </w:tr>
    </w:tbl>
    <w:p w:rsidR="004E7844" w:rsidRDefault="004E7844">
      <w:pPr>
        <w:spacing w:after="0" w:line="240" w:lineRule="auto"/>
      </w:pPr>
    </w:p>
    <w:p w:rsidR="004E7844" w:rsidRDefault="004D2C64">
      <w:pPr>
        <w:spacing w:line="240" w:lineRule="auto"/>
        <w:jc w:val="both"/>
      </w:pPr>
      <w:r>
        <w:rPr>
          <w:rFonts w:ascii="Times New Roman" w:hAnsi="Times New Roman" w:cs="Times New Roman"/>
          <w:sz w:val="24"/>
        </w:rPr>
        <w:t xml:space="preserve">RASHODI POSLOVANJA </w:t>
      </w:r>
    </w:p>
    <w:p w:rsidR="004E7844" w:rsidRDefault="004D2C64">
      <w:pPr>
        <w:spacing w:line="240" w:lineRule="auto"/>
        <w:jc w:val="both"/>
      </w:pPr>
      <w:r>
        <w:rPr>
          <w:rFonts w:ascii="Times New Roman" w:hAnsi="Times New Roman" w:cs="Times New Roman"/>
          <w:sz w:val="24"/>
        </w:rPr>
        <w:t>Centar je za 2025. godinu planirao rashode poslovanja u iznosu od 7.949.000,00 EUR, a za izvještajno razdoblje od 01.01.2025. do 31.12.2025. godine isti su ostvareni u iznosu od 4.266.496,01 EUR ili 53,67% i odnose se na:</w:t>
      </w:r>
    </w:p>
    <w:p w:rsidR="004E7844" w:rsidRDefault="004D2C64">
      <w:pPr>
        <w:numPr>
          <w:ilvl w:val="0"/>
          <w:numId w:val="2"/>
        </w:numPr>
        <w:spacing w:line="240" w:lineRule="auto"/>
        <w:jc w:val="both"/>
      </w:pPr>
      <w:r>
        <w:rPr>
          <w:rFonts w:ascii="Times New Roman" w:hAnsi="Times New Roman" w:cs="Times New Roman"/>
          <w:b/>
          <w:sz w:val="24"/>
        </w:rPr>
        <w:t>Rashodi za zaposlene</w:t>
      </w:r>
      <w:r>
        <w:rPr>
          <w:rFonts w:ascii="Times New Roman" w:hAnsi="Times New Roman" w:cs="Times New Roman"/>
          <w:sz w:val="24"/>
        </w:rPr>
        <w:t xml:space="preserve"> - ostvareni su u iznosu od 2.370.689,83 EUR, a odnose se na bruto plaće i doprinose te na isplate jubilarnih nagrada, pomoći i slično</w:t>
      </w:r>
    </w:p>
    <w:p w:rsidR="004E7844" w:rsidRDefault="004D2C64">
      <w:pPr>
        <w:numPr>
          <w:ilvl w:val="0"/>
          <w:numId w:val="2"/>
        </w:numPr>
        <w:spacing w:line="240" w:lineRule="auto"/>
        <w:jc w:val="both"/>
      </w:pPr>
      <w:r>
        <w:rPr>
          <w:rFonts w:ascii="Times New Roman" w:hAnsi="Times New Roman" w:cs="Times New Roman"/>
          <w:b/>
          <w:sz w:val="24"/>
        </w:rPr>
        <w:t>Materijalni rashodi</w:t>
      </w:r>
      <w:r>
        <w:rPr>
          <w:rFonts w:ascii="Times New Roman" w:hAnsi="Times New Roman" w:cs="Times New Roman"/>
          <w:sz w:val="24"/>
        </w:rPr>
        <w:t xml:space="preserve"> - ostvareni su u iznosu 1.741.706,50 EUR, a odnose se na naknade troškova zaposlenima u iznosu od 70.865,48 EUR, rashode za materijal i energiju u iznosu od 171.143,98 EUR, rashode za usluge u iznosu od 482.792,26 EUR te na ostale nespomenute rashode poslovanja u iznosu od 1.016.904,78 EUR (od toga troškovi sudskih postupaka iznose 993.421,15 EUR)</w:t>
      </w:r>
    </w:p>
    <w:p w:rsidR="004E7844" w:rsidRDefault="004D2C64">
      <w:pPr>
        <w:numPr>
          <w:ilvl w:val="0"/>
          <w:numId w:val="2"/>
        </w:numPr>
        <w:spacing w:line="240" w:lineRule="auto"/>
        <w:jc w:val="both"/>
      </w:pPr>
      <w:r>
        <w:rPr>
          <w:rFonts w:ascii="Times New Roman" w:hAnsi="Times New Roman" w:cs="Times New Roman"/>
          <w:b/>
          <w:sz w:val="24"/>
        </w:rPr>
        <w:t>Financijski rashodi</w:t>
      </w:r>
      <w:r>
        <w:rPr>
          <w:rFonts w:ascii="Times New Roman" w:hAnsi="Times New Roman" w:cs="Times New Roman"/>
          <w:sz w:val="24"/>
        </w:rPr>
        <w:t xml:space="preserve"> - ostvareni su u iznosu od 154.024,68 EUR, a odnose se na bankarske usluge i usluge platnog prometa u iznosu od 5.721,80 EUR te na zatezne kamate po pravomoćnim sudskim presudama u iznosu od 148.302,88 EUR</w:t>
      </w:r>
    </w:p>
    <w:p w:rsidR="004E7844" w:rsidRDefault="004D2C64">
      <w:pPr>
        <w:numPr>
          <w:ilvl w:val="0"/>
          <w:numId w:val="2"/>
        </w:numPr>
        <w:spacing w:line="240" w:lineRule="auto"/>
        <w:jc w:val="both"/>
      </w:pPr>
      <w:r>
        <w:rPr>
          <w:rFonts w:ascii="Times New Roman" w:hAnsi="Times New Roman" w:cs="Times New Roman"/>
          <w:b/>
          <w:sz w:val="24"/>
        </w:rPr>
        <w:t xml:space="preserve">Rashodi za donacije, kazne, naknade šteta i kapitalne pomoći </w:t>
      </w:r>
      <w:r>
        <w:rPr>
          <w:rFonts w:ascii="Times New Roman" w:hAnsi="Times New Roman" w:cs="Times New Roman"/>
          <w:sz w:val="24"/>
        </w:rPr>
        <w:t>- ostvareni su u iznosu od 75,00 EUR, a odnose se na ugovorne kazne i ostale naknade šteta (kazna za parkiranje).</w:t>
      </w:r>
    </w:p>
    <w:p w:rsidR="00C73FD7" w:rsidRPr="002813E8" w:rsidRDefault="00C73FD7">
      <w:pPr>
        <w:spacing w:line="240" w:lineRule="auto"/>
        <w:jc w:val="both"/>
        <w:rPr>
          <w:rFonts w:ascii="Times New Roman" w:hAnsi="Times New Roman" w:cs="Times New Roman"/>
          <w:sz w:val="2"/>
        </w:rPr>
      </w:pPr>
    </w:p>
    <w:p w:rsidR="004E7844" w:rsidRDefault="004D2C64">
      <w:pPr>
        <w:spacing w:line="240" w:lineRule="auto"/>
        <w:jc w:val="both"/>
      </w:pPr>
      <w:r>
        <w:rPr>
          <w:rFonts w:ascii="Times New Roman" w:hAnsi="Times New Roman" w:cs="Times New Roman"/>
          <w:sz w:val="24"/>
        </w:rPr>
        <w:t>RASHODI ZA NABAVU NEFINANCIJSKE IMOVINE</w:t>
      </w:r>
    </w:p>
    <w:p w:rsidR="004E7844" w:rsidRDefault="004D2C64">
      <w:pPr>
        <w:spacing w:line="240" w:lineRule="auto"/>
        <w:jc w:val="both"/>
      </w:pPr>
      <w:r>
        <w:rPr>
          <w:rFonts w:ascii="Times New Roman" w:hAnsi="Times New Roman" w:cs="Times New Roman"/>
          <w:sz w:val="24"/>
        </w:rPr>
        <w:t>Centar je za 2025. godinu planirao rashode za nabavu nefinancijske imovine u iznosu od 225.000,00 EUR, a u izvještajnom razdoblju od 01.01.2025. do 31.12.2025. godine isti su ostvareni u iznosu od 65.572,70 EUR ili 29,14% plana i odnose</w:t>
      </w:r>
      <w:r>
        <w:rPr>
          <w:rFonts w:ascii="Times New Roman" w:hAnsi="Times New Roman" w:cs="Times New Roman"/>
          <w:color w:val="FF0000"/>
          <w:sz w:val="24"/>
        </w:rPr>
        <w:t xml:space="preserve"> </w:t>
      </w:r>
      <w:r>
        <w:rPr>
          <w:rFonts w:ascii="Times New Roman" w:hAnsi="Times New Roman" w:cs="Times New Roman"/>
          <w:sz w:val="24"/>
        </w:rPr>
        <w:t xml:space="preserve">se na nabavu licenci u iznosu od 3.297,65 EUR, na nabavu uredske opreme i namještaja u iznosu od 23.423,74 EUR, na </w:t>
      </w:r>
      <w:r>
        <w:rPr>
          <w:rFonts w:ascii="Times New Roman" w:hAnsi="Times New Roman" w:cs="Times New Roman"/>
          <w:sz w:val="24"/>
        </w:rPr>
        <w:lastRenderedPageBreak/>
        <w:t>nabavu komunikacijske opreme u iznosu od 799,00 EUR, na rashode za opremu za održavanje i zaštitu u iznosu od 4.480,00 EUR, na rashode za uređaje, strojeve i opremu za ostale namjene u iznosu od 1.652,89 EUR te na nabavu prijevoznog sredstava u cestovnom prometu u iznosu od 31.919,42 EUR.</w:t>
      </w:r>
    </w:p>
    <w:p w:rsidR="004E7844" w:rsidRDefault="004D2C64">
      <w:pPr>
        <w:spacing w:line="360" w:lineRule="auto"/>
      </w:pPr>
      <w:r>
        <w:rPr>
          <w:rFonts w:ascii="Times New Roman" w:hAnsi="Times New Roman" w:cs="Times New Roman"/>
          <w:b/>
          <w:sz w:val="24"/>
          <w:u w:val="single"/>
        </w:rPr>
        <w:br/>
        <w:t>RAČUN FINANCIRANJA</w:t>
      </w:r>
    </w:p>
    <w:p w:rsidR="004E7844" w:rsidRDefault="004D2C64">
      <w:pPr>
        <w:spacing w:line="360" w:lineRule="auto"/>
      </w:pPr>
      <w:r>
        <w:rPr>
          <w:rFonts w:ascii="Times New Roman" w:hAnsi="Times New Roman" w:cs="Times New Roman"/>
          <w:b/>
          <w:sz w:val="24"/>
          <w:u w:val="single"/>
        </w:rPr>
        <w:t>Račun prihoda i rashoda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4497"/>
        <w:gridCol w:w="1799"/>
        <w:gridCol w:w="1799"/>
        <w:gridCol w:w="899"/>
      </w:tblGrid>
      <w:tr w:rsidR="004E7844">
        <w:tc>
          <w:tcPr>
            <w:tcW w:w="25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25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4=3/2</w:t>
            </w:r>
          </w:p>
        </w:tc>
      </w:tr>
      <w:tr w:rsidR="004E7844">
        <w:tc>
          <w:tcPr>
            <w:tcW w:w="2500" w:type="pct"/>
            <w:vAlign w:val="center"/>
          </w:tcPr>
          <w:p w:rsidR="004E7844" w:rsidRDefault="004D2C64">
            <w:pPr>
              <w:spacing w:after="0" w:line="240" w:lineRule="auto"/>
            </w:pPr>
            <w:r>
              <w:rPr>
                <w:rFonts w:ascii="Times New Roman" w:hAnsi="Times New Roman" w:cs="Times New Roman"/>
                <w:sz w:val="18"/>
              </w:rPr>
              <w:t>UKUPNI PRIHODI</w:t>
            </w:r>
          </w:p>
        </w:tc>
        <w:tc>
          <w:tcPr>
            <w:tcW w:w="1000" w:type="pct"/>
            <w:vAlign w:val="bottom"/>
          </w:tcPr>
          <w:p w:rsidR="004E7844" w:rsidRDefault="004D2C64">
            <w:pPr>
              <w:spacing w:after="0" w:line="240" w:lineRule="auto"/>
              <w:jc w:val="right"/>
            </w:pPr>
            <w:r>
              <w:rPr>
                <w:rFonts w:ascii="Times New Roman" w:hAnsi="Times New Roman" w:cs="Times New Roman"/>
                <w:sz w:val="18"/>
              </w:rPr>
              <w:t>11.756.936</w:t>
            </w:r>
          </w:p>
        </w:tc>
        <w:tc>
          <w:tcPr>
            <w:tcW w:w="1000" w:type="pct"/>
            <w:vAlign w:val="bottom"/>
          </w:tcPr>
          <w:p w:rsidR="004E7844" w:rsidRDefault="004D2C64">
            <w:pPr>
              <w:spacing w:after="0" w:line="240" w:lineRule="auto"/>
              <w:jc w:val="right"/>
            </w:pPr>
            <w:r>
              <w:rPr>
                <w:rFonts w:ascii="Times New Roman" w:hAnsi="Times New Roman" w:cs="Times New Roman"/>
                <w:sz w:val="18"/>
              </w:rPr>
              <w:t>9.557.619</w:t>
            </w:r>
          </w:p>
        </w:tc>
        <w:tc>
          <w:tcPr>
            <w:tcW w:w="800" w:type="pct"/>
            <w:vAlign w:val="bottom"/>
          </w:tcPr>
          <w:p w:rsidR="004E7844" w:rsidRDefault="004D2C64">
            <w:pPr>
              <w:spacing w:after="0" w:line="240" w:lineRule="auto"/>
              <w:jc w:val="right"/>
            </w:pPr>
            <w:r>
              <w:rPr>
                <w:rFonts w:ascii="Times New Roman" w:hAnsi="Times New Roman" w:cs="Times New Roman"/>
                <w:sz w:val="18"/>
              </w:rPr>
              <w:t>81,3</w:t>
            </w:r>
          </w:p>
        </w:tc>
      </w:tr>
      <w:tr w:rsidR="004E7844">
        <w:tc>
          <w:tcPr>
            <w:tcW w:w="2500" w:type="pct"/>
            <w:vAlign w:val="bottom"/>
          </w:tcPr>
          <w:p w:rsidR="004E7844" w:rsidRDefault="004D2C64">
            <w:pPr>
              <w:spacing w:after="0" w:line="240" w:lineRule="auto"/>
            </w:pPr>
            <w:r>
              <w:rPr>
                <w:rFonts w:ascii="Times New Roman" w:hAnsi="Times New Roman" w:cs="Times New Roman"/>
                <w:sz w:val="18"/>
              </w:rPr>
              <w:t>UKUPNI RASHODI</w:t>
            </w:r>
          </w:p>
        </w:tc>
        <w:tc>
          <w:tcPr>
            <w:tcW w:w="1000" w:type="pct"/>
            <w:vAlign w:val="bottom"/>
          </w:tcPr>
          <w:p w:rsidR="004E7844" w:rsidRDefault="004D2C64">
            <w:pPr>
              <w:spacing w:after="0" w:line="240" w:lineRule="auto"/>
              <w:jc w:val="right"/>
            </w:pPr>
            <w:r>
              <w:rPr>
                <w:rFonts w:ascii="Times New Roman" w:hAnsi="Times New Roman" w:cs="Times New Roman"/>
                <w:sz w:val="18"/>
              </w:rPr>
              <w:t>8.174.000</w:t>
            </w:r>
          </w:p>
        </w:tc>
        <w:tc>
          <w:tcPr>
            <w:tcW w:w="1000" w:type="pct"/>
            <w:vAlign w:val="bottom"/>
          </w:tcPr>
          <w:p w:rsidR="004E7844" w:rsidRDefault="004D2C64">
            <w:pPr>
              <w:spacing w:after="0" w:line="240" w:lineRule="auto"/>
              <w:jc w:val="right"/>
            </w:pPr>
            <w:r>
              <w:rPr>
                <w:rFonts w:ascii="Times New Roman" w:hAnsi="Times New Roman" w:cs="Times New Roman"/>
                <w:sz w:val="18"/>
              </w:rPr>
              <w:t>4.332.069</w:t>
            </w:r>
          </w:p>
        </w:tc>
        <w:tc>
          <w:tcPr>
            <w:tcW w:w="800" w:type="pct"/>
            <w:vAlign w:val="bottom"/>
          </w:tcPr>
          <w:p w:rsidR="004E7844" w:rsidRDefault="004D2C64">
            <w:pPr>
              <w:spacing w:after="0" w:line="240" w:lineRule="auto"/>
              <w:jc w:val="right"/>
            </w:pPr>
            <w:r>
              <w:rPr>
                <w:rFonts w:ascii="Times New Roman" w:hAnsi="Times New Roman" w:cs="Times New Roman"/>
                <w:sz w:val="18"/>
              </w:rPr>
              <w:t>53,0</w:t>
            </w:r>
          </w:p>
        </w:tc>
      </w:tr>
      <w:tr w:rsidR="004E7844">
        <w:tc>
          <w:tcPr>
            <w:tcW w:w="2500" w:type="pct"/>
            <w:vAlign w:val="bottom"/>
          </w:tcPr>
          <w:p w:rsidR="004E7844" w:rsidRDefault="004D2C64">
            <w:pPr>
              <w:spacing w:after="0" w:line="240" w:lineRule="auto"/>
            </w:pPr>
            <w:r>
              <w:rPr>
                <w:rFonts w:ascii="Times New Roman" w:hAnsi="Times New Roman" w:cs="Times New Roman"/>
                <w:b/>
                <w:sz w:val="18"/>
              </w:rPr>
              <w:t>RAZLIKA - VIŠAK/MANJAK</w:t>
            </w:r>
          </w:p>
        </w:tc>
        <w:tc>
          <w:tcPr>
            <w:tcW w:w="1000" w:type="pct"/>
            <w:vAlign w:val="bottom"/>
          </w:tcPr>
          <w:p w:rsidR="004E7844" w:rsidRDefault="004D2C64">
            <w:pPr>
              <w:spacing w:after="0" w:line="240" w:lineRule="auto"/>
              <w:jc w:val="right"/>
            </w:pPr>
            <w:r>
              <w:rPr>
                <w:rFonts w:ascii="Times New Roman" w:hAnsi="Times New Roman" w:cs="Times New Roman"/>
                <w:b/>
                <w:sz w:val="18"/>
              </w:rPr>
              <w:t>3.582.936</w:t>
            </w:r>
          </w:p>
        </w:tc>
        <w:tc>
          <w:tcPr>
            <w:tcW w:w="800" w:type="pct"/>
            <w:vAlign w:val="bottom"/>
          </w:tcPr>
          <w:p w:rsidR="004E7844" w:rsidRDefault="004D2C64">
            <w:pPr>
              <w:spacing w:after="0" w:line="240" w:lineRule="auto"/>
              <w:jc w:val="right"/>
            </w:pPr>
            <w:r>
              <w:rPr>
                <w:rFonts w:ascii="Times New Roman" w:hAnsi="Times New Roman" w:cs="Times New Roman"/>
                <w:b/>
                <w:sz w:val="18"/>
              </w:rPr>
              <w:t>5.225.550</w:t>
            </w:r>
          </w:p>
        </w:tc>
        <w:tc>
          <w:tcPr>
            <w:tcW w:w="800" w:type="pct"/>
            <w:vAlign w:val="bottom"/>
          </w:tcPr>
          <w:p w:rsidR="004E7844" w:rsidRDefault="004D2C64">
            <w:pPr>
              <w:spacing w:after="0" w:line="240" w:lineRule="auto"/>
              <w:jc w:val="right"/>
            </w:pPr>
            <w:r>
              <w:rPr>
                <w:rFonts w:ascii="Times New Roman" w:hAnsi="Times New Roman" w:cs="Times New Roman"/>
                <w:b/>
                <w:sz w:val="18"/>
              </w:rPr>
              <w:t>145,8</w:t>
            </w:r>
          </w:p>
        </w:tc>
      </w:tr>
    </w:tbl>
    <w:p w:rsidR="004E7844" w:rsidRDefault="004E7844">
      <w:pPr>
        <w:spacing w:after="0" w:line="240" w:lineRule="auto"/>
      </w:pPr>
    </w:p>
    <w:p w:rsidR="004E7844" w:rsidRDefault="004D2C64">
      <w:pPr>
        <w:spacing w:line="360" w:lineRule="auto"/>
      </w:pPr>
      <w:r>
        <w:rPr>
          <w:rFonts w:ascii="Times New Roman" w:hAnsi="Times New Roman" w:cs="Times New Roman"/>
          <w:b/>
          <w:sz w:val="24"/>
          <w:u w:val="single"/>
        </w:rPr>
        <w:t>Račun financiranja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4497"/>
        <w:gridCol w:w="1799"/>
        <w:gridCol w:w="1799"/>
        <w:gridCol w:w="899"/>
      </w:tblGrid>
      <w:tr w:rsidR="004E7844">
        <w:tc>
          <w:tcPr>
            <w:tcW w:w="25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25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4=3/2</w:t>
            </w:r>
          </w:p>
        </w:tc>
      </w:tr>
      <w:tr w:rsidR="004E7844">
        <w:tc>
          <w:tcPr>
            <w:tcW w:w="2500" w:type="pct"/>
            <w:vAlign w:val="center"/>
          </w:tcPr>
          <w:p w:rsidR="004E7844" w:rsidRDefault="004D2C64">
            <w:pPr>
              <w:spacing w:after="0" w:line="240" w:lineRule="auto"/>
            </w:pPr>
            <w:r>
              <w:rPr>
                <w:rFonts w:ascii="Times New Roman" w:hAnsi="Times New Roman" w:cs="Times New Roman"/>
                <w:sz w:val="18"/>
              </w:rPr>
              <w:t>8 PRIMICI OD FINANCIJSKE IMOVINE I ZADUŽIVANJA</w:t>
            </w:r>
          </w:p>
        </w:tc>
        <w:tc>
          <w:tcPr>
            <w:tcW w:w="1000" w:type="pct"/>
            <w:vAlign w:val="bottom"/>
          </w:tcPr>
          <w:p w:rsidR="004E7844" w:rsidRDefault="004D2C64">
            <w:pPr>
              <w:spacing w:after="0" w:line="240" w:lineRule="auto"/>
              <w:jc w:val="right"/>
            </w:pPr>
            <w:r>
              <w:rPr>
                <w:rFonts w:ascii="Times New Roman" w:hAnsi="Times New Roman" w:cs="Times New Roman"/>
                <w:sz w:val="18"/>
              </w:rPr>
              <w:t>7.950.000</w:t>
            </w:r>
          </w:p>
        </w:tc>
        <w:tc>
          <w:tcPr>
            <w:tcW w:w="1000" w:type="pct"/>
            <w:vAlign w:val="bottom"/>
          </w:tcPr>
          <w:p w:rsidR="004E7844" w:rsidRDefault="004D2C64">
            <w:pPr>
              <w:spacing w:after="0" w:line="240" w:lineRule="auto"/>
              <w:jc w:val="right"/>
            </w:pPr>
            <w:r>
              <w:rPr>
                <w:rFonts w:ascii="Times New Roman" w:hAnsi="Times New Roman" w:cs="Times New Roman"/>
                <w:sz w:val="18"/>
              </w:rPr>
              <w:t>2.622.210</w:t>
            </w:r>
          </w:p>
        </w:tc>
        <w:tc>
          <w:tcPr>
            <w:tcW w:w="800" w:type="pct"/>
            <w:vAlign w:val="bottom"/>
          </w:tcPr>
          <w:p w:rsidR="004E7844" w:rsidRDefault="004D2C64">
            <w:pPr>
              <w:spacing w:after="0" w:line="240" w:lineRule="auto"/>
              <w:jc w:val="right"/>
            </w:pPr>
            <w:r>
              <w:rPr>
                <w:rFonts w:ascii="Times New Roman" w:hAnsi="Times New Roman" w:cs="Times New Roman"/>
                <w:sz w:val="18"/>
              </w:rPr>
              <w:t>33,0</w:t>
            </w:r>
          </w:p>
        </w:tc>
      </w:tr>
      <w:tr w:rsidR="004E7844">
        <w:tc>
          <w:tcPr>
            <w:tcW w:w="2500" w:type="pct"/>
            <w:vAlign w:val="bottom"/>
          </w:tcPr>
          <w:p w:rsidR="004E7844" w:rsidRDefault="004D2C64">
            <w:pPr>
              <w:spacing w:after="0" w:line="240" w:lineRule="auto"/>
            </w:pPr>
            <w:r>
              <w:rPr>
                <w:rFonts w:ascii="Times New Roman" w:hAnsi="Times New Roman" w:cs="Times New Roman"/>
                <w:sz w:val="18"/>
              </w:rPr>
              <w:t>5 IZDACI ZA FINANCIJSKU IMOVINU I OTPLATE</w:t>
            </w:r>
          </w:p>
        </w:tc>
        <w:tc>
          <w:tcPr>
            <w:tcW w:w="1000" w:type="pct"/>
            <w:vAlign w:val="bottom"/>
          </w:tcPr>
          <w:p w:rsidR="004E7844" w:rsidRDefault="004D2C64">
            <w:pPr>
              <w:spacing w:after="0" w:line="240" w:lineRule="auto"/>
              <w:jc w:val="right"/>
            </w:pPr>
            <w:r>
              <w:rPr>
                <w:rFonts w:ascii="Times New Roman" w:hAnsi="Times New Roman" w:cs="Times New Roman"/>
                <w:sz w:val="18"/>
              </w:rPr>
              <w:t>1.000.000</w:t>
            </w:r>
          </w:p>
        </w:tc>
        <w:tc>
          <w:tcPr>
            <w:tcW w:w="1000" w:type="pct"/>
            <w:vAlign w:val="bottom"/>
          </w:tcPr>
          <w:p w:rsidR="004E7844" w:rsidRDefault="004D2C64">
            <w:pPr>
              <w:spacing w:after="0" w:line="240" w:lineRule="auto"/>
              <w:jc w:val="right"/>
            </w:pPr>
            <w:r>
              <w:rPr>
                <w:rFonts w:ascii="Times New Roman" w:hAnsi="Times New Roman" w:cs="Times New Roman"/>
                <w:sz w:val="18"/>
              </w:rPr>
              <w:t>985.666</w:t>
            </w:r>
          </w:p>
        </w:tc>
        <w:tc>
          <w:tcPr>
            <w:tcW w:w="800" w:type="pct"/>
            <w:vAlign w:val="bottom"/>
          </w:tcPr>
          <w:p w:rsidR="004E7844" w:rsidRDefault="004D2C64">
            <w:pPr>
              <w:spacing w:after="0" w:line="240" w:lineRule="auto"/>
              <w:jc w:val="right"/>
            </w:pPr>
            <w:r>
              <w:rPr>
                <w:rFonts w:ascii="Times New Roman" w:hAnsi="Times New Roman" w:cs="Times New Roman"/>
                <w:sz w:val="18"/>
              </w:rPr>
              <w:t>98,6</w:t>
            </w:r>
          </w:p>
        </w:tc>
      </w:tr>
      <w:tr w:rsidR="004E7844">
        <w:tc>
          <w:tcPr>
            <w:tcW w:w="980" w:type="pct"/>
            <w:vAlign w:val="bottom"/>
          </w:tcPr>
          <w:p w:rsidR="004E7844" w:rsidRDefault="004D2C64">
            <w:pPr>
              <w:spacing w:after="0" w:line="240" w:lineRule="auto"/>
            </w:pPr>
            <w:r>
              <w:rPr>
                <w:rFonts w:ascii="Times New Roman" w:hAnsi="Times New Roman" w:cs="Times New Roman"/>
                <w:b/>
                <w:sz w:val="18"/>
              </w:rPr>
              <w:t>RAZLIKA PRIMITAKA I IZDATAKA</w:t>
            </w:r>
          </w:p>
        </w:tc>
        <w:tc>
          <w:tcPr>
            <w:tcW w:w="690" w:type="pct"/>
            <w:vAlign w:val="bottom"/>
          </w:tcPr>
          <w:p w:rsidR="004E7844" w:rsidRDefault="004D2C64">
            <w:pPr>
              <w:spacing w:after="0" w:line="240" w:lineRule="auto"/>
              <w:jc w:val="right"/>
            </w:pPr>
            <w:r>
              <w:rPr>
                <w:rFonts w:ascii="Times New Roman" w:hAnsi="Times New Roman" w:cs="Times New Roman"/>
                <w:b/>
                <w:sz w:val="18"/>
              </w:rPr>
              <w:t>6.950.000</w:t>
            </w:r>
          </w:p>
        </w:tc>
        <w:tc>
          <w:tcPr>
            <w:tcW w:w="690" w:type="pct"/>
            <w:vAlign w:val="bottom"/>
          </w:tcPr>
          <w:p w:rsidR="004E7844" w:rsidRDefault="004D2C64">
            <w:pPr>
              <w:spacing w:after="0" w:line="240" w:lineRule="auto"/>
              <w:jc w:val="right"/>
            </w:pPr>
            <w:r>
              <w:rPr>
                <w:rFonts w:ascii="Times New Roman" w:hAnsi="Times New Roman" w:cs="Times New Roman"/>
                <w:b/>
                <w:sz w:val="18"/>
              </w:rPr>
              <w:t>1.636.544</w:t>
            </w:r>
          </w:p>
        </w:tc>
        <w:tc>
          <w:tcPr>
            <w:tcW w:w="690" w:type="pct"/>
            <w:vAlign w:val="bottom"/>
          </w:tcPr>
          <w:p w:rsidR="004E7844" w:rsidRDefault="004D2C64">
            <w:pPr>
              <w:spacing w:after="0" w:line="240" w:lineRule="auto"/>
              <w:jc w:val="right"/>
            </w:pPr>
            <w:r>
              <w:rPr>
                <w:rFonts w:ascii="Times New Roman" w:hAnsi="Times New Roman" w:cs="Times New Roman"/>
                <w:b/>
                <w:sz w:val="18"/>
              </w:rPr>
              <w:t>23,5</w:t>
            </w:r>
          </w:p>
        </w:tc>
      </w:tr>
      <w:tr w:rsidR="004E7844">
        <w:tc>
          <w:tcPr>
            <w:tcW w:w="2500" w:type="pct"/>
            <w:vAlign w:val="bottom"/>
          </w:tcPr>
          <w:p w:rsidR="004E7844" w:rsidRDefault="004D2C64">
            <w:pPr>
              <w:spacing w:after="0" w:line="240" w:lineRule="auto"/>
            </w:pPr>
            <w:r>
              <w:rPr>
                <w:rFonts w:ascii="Times New Roman" w:hAnsi="Times New Roman" w:cs="Times New Roman"/>
                <w:sz w:val="18"/>
              </w:rPr>
              <w:t>PRIJENOS SREDSTAVA IZ PRETHODNE GODINE</w:t>
            </w:r>
          </w:p>
        </w:tc>
        <w:tc>
          <w:tcPr>
            <w:tcW w:w="1000" w:type="pct"/>
            <w:vAlign w:val="bottom"/>
          </w:tcPr>
          <w:p w:rsidR="004E7844" w:rsidRDefault="004D2C64">
            <w:pPr>
              <w:spacing w:after="0" w:line="240" w:lineRule="auto"/>
              <w:jc w:val="right"/>
            </w:pPr>
            <w:r>
              <w:rPr>
                <w:rFonts w:ascii="Times New Roman" w:hAnsi="Times New Roman" w:cs="Times New Roman"/>
                <w:sz w:val="18"/>
              </w:rPr>
              <w:t>40.983.799</w:t>
            </w:r>
          </w:p>
        </w:tc>
        <w:tc>
          <w:tcPr>
            <w:tcW w:w="800" w:type="pct"/>
            <w:vAlign w:val="bottom"/>
          </w:tcPr>
          <w:p w:rsidR="004E7844" w:rsidRDefault="004D2C64">
            <w:pPr>
              <w:spacing w:after="0" w:line="240" w:lineRule="auto"/>
              <w:jc w:val="right"/>
            </w:pPr>
            <w:r>
              <w:rPr>
                <w:rFonts w:ascii="Times New Roman" w:hAnsi="Times New Roman" w:cs="Times New Roman"/>
                <w:sz w:val="18"/>
              </w:rPr>
              <w:t>40.983.799</w:t>
            </w:r>
          </w:p>
        </w:tc>
        <w:tc>
          <w:tcPr>
            <w:tcW w:w="800" w:type="pct"/>
            <w:vAlign w:val="bottom"/>
          </w:tcPr>
          <w:p w:rsidR="004E7844" w:rsidRDefault="004D2C64">
            <w:pPr>
              <w:spacing w:after="0" w:line="240" w:lineRule="auto"/>
              <w:jc w:val="right"/>
            </w:pPr>
            <w:r>
              <w:rPr>
                <w:rFonts w:ascii="Times New Roman" w:hAnsi="Times New Roman" w:cs="Times New Roman"/>
                <w:sz w:val="18"/>
              </w:rPr>
              <w:t>100,0</w:t>
            </w:r>
          </w:p>
        </w:tc>
      </w:tr>
      <w:tr w:rsidR="004E7844">
        <w:tc>
          <w:tcPr>
            <w:tcW w:w="2500" w:type="pct"/>
            <w:vAlign w:val="bottom"/>
          </w:tcPr>
          <w:p w:rsidR="004E7844" w:rsidRDefault="004D2C64">
            <w:pPr>
              <w:spacing w:after="0" w:line="240" w:lineRule="auto"/>
            </w:pPr>
            <w:r>
              <w:rPr>
                <w:rFonts w:ascii="Times New Roman" w:hAnsi="Times New Roman" w:cs="Times New Roman"/>
                <w:sz w:val="18"/>
              </w:rPr>
              <w:t>PRIJENOS SREDSTAVA U SLJEDEĆU GODINU</w:t>
            </w:r>
          </w:p>
        </w:tc>
        <w:tc>
          <w:tcPr>
            <w:tcW w:w="1000" w:type="pct"/>
            <w:vAlign w:val="bottom"/>
          </w:tcPr>
          <w:p w:rsidR="004E7844" w:rsidRDefault="004D2C64">
            <w:pPr>
              <w:spacing w:after="0" w:line="240" w:lineRule="auto"/>
              <w:jc w:val="right"/>
            </w:pPr>
            <w:r>
              <w:rPr>
                <w:rFonts w:ascii="Times New Roman" w:hAnsi="Times New Roman" w:cs="Times New Roman"/>
                <w:sz w:val="18"/>
              </w:rPr>
              <w:t>-51.516.735</w:t>
            </w:r>
          </w:p>
        </w:tc>
        <w:tc>
          <w:tcPr>
            <w:tcW w:w="800" w:type="pct"/>
            <w:vAlign w:val="bottom"/>
          </w:tcPr>
          <w:p w:rsidR="004E7844" w:rsidRDefault="004D2C64">
            <w:pPr>
              <w:spacing w:after="0" w:line="240" w:lineRule="auto"/>
              <w:jc w:val="right"/>
            </w:pPr>
            <w:r>
              <w:rPr>
                <w:rFonts w:ascii="Times New Roman" w:hAnsi="Times New Roman" w:cs="Times New Roman"/>
                <w:sz w:val="18"/>
              </w:rPr>
              <w:t>-47.845.894</w:t>
            </w:r>
          </w:p>
        </w:tc>
        <w:tc>
          <w:tcPr>
            <w:tcW w:w="800" w:type="pct"/>
            <w:vAlign w:val="bottom"/>
          </w:tcPr>
          <w:p w:rsidR="004E7844" w:rsidRDefault="004D2C64">
            <w:pPr>
              <w:spacing w:after="0" w:line="240" w:lineRule="auto"/>
              <w:jc w:val="right"/>
            </w:pPr>
            <w:r>
              <w:rPr>
                <w:rFonts w:ascii="Times New Roman" w:hAnsi="Times New Roman" w:cs="Times New Roman"/>
                <w:sz w:val="18"/>
              </w:rPr>
              <w:t>92,9</w:t>
            </w:r>
          </w:p>
        </w:tc>
      </w:tr>
      <w:tr w:rsidR="004E7844">
        <w:tc>
          <w:tcPr>
            <w:tcW w:w="2500" w:type="pct"/>
            <w:vAlign w:val="bottom"/>
          </w:tcPr>
          <w:p w:rsidR="004E7844" w:rsidRDefault="004D2C64">
            <w:pPr>
              <w:spacing w:after="0" w:line="240" w:lineRule="auto"/>
            </w:pPr>
            <w:r>
              <w:rPr>
                <w:rFonts w:ascii="Times New Roman" w:hAnsi="Times New Roman" w:cs="Times New Roman"/>
                <w:sz w:val="18"/>
              </w:rPr>
              <w:t>NETO FINANCIRANJE</w:t>
            </w:r>
          </w:p>
        </w:tc>
        <w:tc>
          <w:tcPr>
            <w:tcW w:w="1000" w:type="pct"/>
            <w:vAlign w:val="bottom"/>
          </w:tcPr>
          <w:p w:rsidR="004E7844" w:rsidRDefault="004D2C64">
            <w:pPr>
              <w:spacing w:after="0" w:line="240" w:lineRule="auto"/>
              <w:jc w:val="right"/>
            </w:pPr>
            <w:r>
              <w:rPr>
                <w:rFonts w:ascii="Times New Roman" w:hAnsi="Times New Roman" w:cs="Times New Roman"/>
                <w:sz w:val="18"/>
              </w:rPr>
              <w:t>-3.582.936</w:t>
            </w:r>
          </w:p>
        </w:tc>
        <w:tc>
          <w:tcPr>
            <w:tcW w:w="800" w:type="pct"/>
            <w:vAlign w:val="bottom"/>
          </w:tcPr>
          <w:p w:rsidR="004E7844" w:rsidRDefault="004D2C64">
            <w:pPr>
              <w:spacing w:after="0" w:line="240" w:lineRule="auto"/>
              <w:jc w:val="right"/>
            </w:pPr>
            <w:r>
              <w:rPr>
                <w:rFonts w:ascii="Times New Roman" w:hAnsi="Times New Roman" w:cs="Times New Roman"/>
                <w:sz w:val="18"/>
              </w:rPr>
              <w:t>-5.225.550</w:t>
            </w:r>
          </w:p>
        </w:tc>
        <w:tc>
          <w:tcPr>
            <w:tcW w:w="800" w:type="pct"/>
            <w:vAlign w:val="bottom"/>
          </w:tcPr>
          <w:p w:rsidR="004E7844" w:rsidRDefault="004D2C64">
            <w:pPr>
              <w:spacing w:after="0" w:line="240" w:lineRule="auto"/>
              <w:jc w:val="right"/>
            </w:pPr>
            <w:r>
              <w:rPr>
                <w:rFonts w:ascii="Times New Roman" w:hAnsi="Times New Roman" w:cs="Times New Roman"/>
                <w:sz w:val="18"/>
              </w:rPr>
              <w:t>145,8</w:t>
            </w:r>
          </w:p>
        </w:tc>
      </w:tr>
      <w:tr w:rsidR="004E7844">
        <w:tc>
          <w:tcPr>
            <w:tcW w:w="2500" w:type="pct"/>
            <w:vAlign w:val="bottom"/>
          </w:tcPr>
          <w:p w:rsidR="004E7844" w:rsidRDefault="004D2C64">
            <w:pPr>
              <w:spacing w:after="0" w:line="240" w:lineRule="auto"/>
            </w:pPr>
            <w:r>
              <w:rPr>
                <w:rFonts w:ascii="Times New Roman" w:hAnsi="Times New Roman" w:cs="Times New Roman"/>
                <w:b/>
                <w:sz w:val="18"/>
              </w:rPr>
              <w:t>VIŠAK/MANJAK + NETO FINANCIRANJE</w:t>
            </w:r>
          </w:p>
        </w:tc>
        <w:tc>
          <w:tcPr>
            <w:tcW w:w="1000" w:type="pct"/>
            <w:vAlign w:val="bottom"/>
          </w:tcPr>
          <w:p w:rsidR="004E7844" w:rsidRDefault="004D2C64">
            <w:pPr>
              <w:spacing w:after="0" w:line="240" w:lineRule="auto"/>
              <w:jc w:val="right"/>
            </w:pPr>
            <w:r>
              <w:rPr>
                <w:rFonts w:ascii="Times New Roman" w:hAnsi="Times New Roman" w:cs="Times New Roman"/>
                <w:b/>
                <w:sz w:val="18"/>
              </w:rPr>
              <w:t>0</w:t>
            </w:r>
          </w:p>
        </w:tc>
        <w:tc>
          <w:tcPr>
            <w:tcW w:w="800" w:type="pct"/>
            <w:vAlign w:val="bottom"/>
          </w:tcPr>
          <w:p w:rsidR="004E7844" w:rsidRDefault="004D2C64">
            <w:pPr>
              <w:spacing w:after="0" w:line="240" w:lineRule="auto"/>
              <w:jc w:val="right"/>
            </w:pPr>
            <w:r>
              <w:rPr>
                <w:rFonts w:ascii="Times New Roman" w:hAnsi="Times New Roman" w:cs="Times New Roman"/>
                <w:b/>
                <w:sz w:val="18"/>
              </w:rPr>
              <w:t>0</w:t>
            </w:r>
          </w:p>
        </w:tc>
        <w:tc>
          <w:tcPr>
            <w:tcW w:w="800" w:type="pct"/>
            <w:vAlign w:val="bottom"/>
          </w:tcPr>
          <w:p w:rsidR="004E7844" w:rsidRDefault="004E7844">
            <w:pPr>
              <w:spacing w:after="0" w:line="240" w:lineRule="auto"/>
              <w:jc w:val="right"/>
            </w:pPr>
          </w:p>
        </w:tc>
      </w:tr>
    </w:tbl>
    <w:p w:rsidR="004E7844" w:rsidRDefault="004E7844">
      <w:pPr>
        <w:spacing w:after="0" w:line="240" w:lineRule="auto"/>
      </w:pPr>
    </w:p>
    <w:p w:rsidR="004E7844" w:rsidRDefault="004D2C64">
      <w:pPr>
        <w:spacing w:line="240" w:lineRule="auto"/>
        <w:jc w:val="both"/>
      </w:pPr>
      <w:r>
        <w:rPr>
          <w:rFonts w:ascii="Times New Roman" w:hAnsi="Times New Roman" w:cs="Times New Roman"/>
          <w:sz w:val="24"/>
        </w:rPr>
        <w:t>PRIMICI OD FINANCIJSKE IMOVINE I ZADUŽIVANJA</w:t>
      </w:r>
    </w:p>
    <w:p w:rsidR="004E7844" w:rsidRDefault="004D2C64">
      <w:pPr>
        <w:spacing w:line="240" w:lineRule="auto"/>
        <w:jc w:val="both"/>
      </w:pPr>
      <w:r>
        <w:rPr>
          <w:rFonts w:ascii="Times New Roman" w:hAnsi="Times New Roman" w:cs="Times New Roman"/>
          <w:sz w:val="24"/>
        </w:rPr>
        <w:t>Centar je za 2025. godinu planirao primitke od financijske imovine i zaduživanja u iznosu 7.950.000,00 EUR, a u izvještajnom razdoblju od 01.01.2025. do 31.12.2025. godine isti su ostvareni u iznosu od 2.622.209,86 EUR ili 32,98% plana i odnose se na:</w:t>
      </w:r>
    </w:p>
    <w:p w:rsidR="004E7844" w:rsidRDefault="004D2C64">
      <w:pPr>
        <w:numPr>
          <w:ilvl w:val="0"/>
          <w:numId w:val="3"/>
        </w:numPr>
        <w:spacing w:line="240" w:lineRule="auto"/>
        <w:jc w:val="both"/>
      </w:pPr>
      <w:r>
        <w:rPr>
          <w:rFonts w:ascii="Times New Roman" w:hAnsi="Times New Roman" w:cs="Times New Roman"/>
          <w:b/>
          <w:sz w:val="24"/>
        </w:rPr>
        <w:t xml:space="preserve">Primljeni povrati glavnica danih zajmova </w:t>
      </w:r>
      <w:r>
        <w:rPr>
          <w:rFonts w:ascii="Times New Roman" w:hAnsi="Times New Roman" w:cs="Times New Roman"/>
          <w:sz w:val="24"/>
        </w:rPr>
        <w:t>- ostvareni su u iznosu od 246.883,03 EUR, a odnose se na primitke</w:t>
      </w:r>
      <w:r>
        <w:rPr>
          <w:rFonts w:ascii="Times New Roman" w:hAnsi="Times New Roman" w:cs="Times New Roman"/>
          <w:b/>
          <w:sz w:val="24"/>
        </w:rPr>
        <w:t xml:space="preserve"> </w:t>
      </w:r>
      <w:r>
        <w:rPr>
          <w:rFonts w:ascii="Times New Roman" w:hAnsi="Times New Roman" w:cs="Times New Roman"/>
          <w:sz w:val="24"/>
        </w:rPr>
        <w:t>(povrate) glavnice zajmova (DE-FOS d.o.o., Kutina), na primitke po sklopljenim predstečajnim nagodbama (ADRIADIESEL d.d., Karlovac) te stečajnim postupcima (MEISO d.d. u stečaju, Goričan, TRAMACO d.o.o., Zagreb)</w:t>
      </w:r>
    </w:p>
    <w:p w:rsidR="004E7844" w:rsidRDefault="004D2C64">
      <w:pPr>
        <w:numPr>
          <w:ilvl w:val="0"/>
          <w:numId w:val="3"/>
        </w:numPr>
        <w:spacing w:line="240" w:lineRule="auto"/>
        <w:jc w:val="both"/>
      </w:pPr>
      <w:r>
        <w:rPr>
          <w:rFonts w:ascii="Times New Roman" w:hAnsi="Times New Roman" w:cs="Times New Roman"/>
          <w:b/>
          <w:sz w:val="24"/>
        </w:rPr>
        <w:t>Primici od prodaje financijskih instrumenata - dionica i udjela u glavnici</w:t>
      </w:r>
      <w:r>
        <w:rPr>
          <w:rFonts w:ascii="Times New Roman" w:hAnsi="Times New Roman" w:cs="Times New Roman"/>
          <w:sz w:val="24"/>
        </w:rPr>
        <w:t xml:space="preserve"> - ostvareni su u ukupnom iznosu od 2.375.326,83 EUR, a u najvećoj mjeri se odnose na primitke od prodanih dionica/poslovnih udjela u vlasništvu Centra u ukupnom iznosu od 2.367.732,84 EUR (VALAMAR RIVIERA d.d., Poreč, ARENA HOSPITALITY GROUP d.d., Pula, MAISTRA d.d., Rovinj, VALALTA d.o.o., Rovinj, SVPETRVS HOTELI d.d., Supetar, PLAVA LAGUNA d.d., Poreč, AUTOTRANS d.d., Cres, i drugi) te na uplate od "malih dioničara" u iznosu od 7.593,99 EUR. </w:t>
      </w:r>
    </w:p>
    <w:p w:rsidR="00C615FC" w:rsidRPr="00C615FC" w:rsidRDefault="00C615FC">
      <w:pPr>
        <w:spacing w:line="240" w:lineRule="auto"/>
        <w:jc w:val="both"/>
        <w:rPr>
          <w:rFonts w:ascii="Times New Roman" w:hAnsi="Times New Roman" w:cs="Times New Roman"/>
          <w:sz w:val="2"/>
        </w:rPr>
      </w:pPr>
    </w:p>
    <w:p w:rsidR="004E7844" w:rsidRDefault="004D2C64">
      <w:pPr>
        <w:spacing w:line="240" w:lineRule="auto"/>
        <w:jc w:val="both"/>
      </w:pPr>
      <w:r>
        <w:rPr>
          <w:rFonts w:ascii="Times New Roman" w:hAnsi="Times New Roman" w:cs="Times New Roman"/>
          <w:sz w:val="24"/>
        </w:rPr>
        <w:t xml:space="preserve">IZDACI ZA FINANCIJSKU IMOVINU I OTPLATE ZAJMOVA </w:t>
      </w:r>
    </w:p>
    <w:p w:rsidR="004E7844" w:rsidRDefault="004D2C64">
      <w:pPr>
        <w:spacing w:line="240" w:lineRule="auto"/>
        <w:jc w:val="both"/>
      </w:pPr>
      <w:r>
        <w:rPr>
          <w:rFonts w:ascii="Times New Roman" w:hAnsi="Times New Roman" w:cs="Times New Roman"/>
          <w:sz w:val="24"/>
        </w:rPr>
        <w:t>Centar je za 2025. godinu planirao izdatke za financijsku imovinu i otplate zajmova u iznosu od 1.000.000,00 EUR, a za izvještajno razdoblje od 01.01.2025. do 31.12.2025. godine isti su ostvareni u iznosu od 985.665,61 EUR i odnose se na:</w:t>
      </w:r>
    </w:p>
    <w:p w:rsidR="004E7844" w:rsidRDefault="004D2C64">
      <w:pPr>
        <w:numPr>
          <w:ilvl w:val="0"/>
          <w:numId w:val="4"/>
        </w:numPr>
        <w:spacing w:line="240" w:lineRule="auto"/>
        <w:jc w:val="both"/>
      </w:pPr>
      <w:r>
        <w:rPr>
          <w:rFonts w:ascii="Times New Roman" w:hAnsi="Times New Roman" w:cs="Times New Roman"/>
          <w:b/>
          <w:sz w:val="24"/>
        </w:rPr>
        <w:lastRenderedPageBreak/>
        <w:t xml:space="preserve">Izdaci za dane zajmove i jamčevne pologe </w:t>
      </w:r>
      <w:r>
        <w:rPr>
          <w:rFonts w:ascii="Times New Roman" w:hAnsi="Times New Roman" w:cs="Times New Roman"/>
          <w:sz w:val="24"/>
        </w:rPr>
        <w:t>- ostvareni su u iznosu od 985.665,61 EUR, a odnose se na isplatu namjenskog zajma društvu 3. MAJ Rijeka 1905 d.o.o., Rijeka, temeljem Odluke Vlade Republike Hrvatske o odobravanju namjenskog zajma društvu 3. MAJ Rijeka 1905 d.o.o. od 24.07.2025. godine.</w:t>
      </w:r>
    </w:p>
    <w:p w:rsidR="00C615FC" w:rsidRPr="00C615FC" w:rsidRDefault="00C615FC">
      <w:pPr>
        <w:spacing w:line="240" w:lineRule="auto"/>
        <w:jc w:val="both"/>
        <w:rPr>
          <w:rFonts w:ascii="Times New Roman" w:hAnsi="Times New Roman" w:cs="Times New Roman"/>
          <w:b/>
          <w:sz w:val="10"/>
        </w:rPr>
      </w:pPr>
    </w:p>
    <w:p w:rsidR="004E7844" w:rsidRDefault="004D2C64">
      <w:pPr>
        <w:spacing w:line="240" w:lineRule="auto"/>
        <w:jc w:val="both"/>
      </w:pPr>
      <w:r>
        <w:rPr>
          <w:rFonts w:ascii="Times New Roman" w:hAnsi="Times New Roman" w:cs="Times New Roman"/>
          <w:b/>
          <w:sz w:val="24"/>
        </w:rPr>
        <w:t>STANJE NOVČANIH SREDSTAVA</w:t>
      </w:r>
    </w:p>
    <w:p w:rsidR="004E7844" w:rsidRDefault="004D2C64" w:rsidP="00616F7A">
      <w:pPr>
        <w:spacing w:after="0" w:line="240" w:lineRule="auto"/>
        <w:jc w:val="both"/>
      </w:pPr>
      <w:r>
        <w:rPr>
          <w:rFonts w:ascii="Times New Roman" w:hAnsi="Times New Roman" w:cs="Times New Roman"/>
          <w:sz w:val="24"/>
        </w:rPr>
        <w:t>Centar je na dan 01.01.2025. godine na računima otvorenim kod poslovnih banaka i u blagajni imao sveukupan iznos od 21.278.428,31 EUR, a na dan 31.12.2025. godine Centar je imao na računima otvorenim kod poslovnih banaka i u blagajni sveukupan iznos od 20.810.530,62 EUR.</w:t>
      </w:r>
    </w:p>
    <w:p w:rsidR="004E7844" w:rsidRDefault="004D2C64">
      <w:pPr>
        <w:spacing w:line="360" w:lineRule="auto"/>
      </w:pPr>
      <w:r>
        <w:rPr>
          <w:rFonts w:ascii="Times New Roman" w:hAnsi="Times New Roman" w:cs="Times New Roman"/>
          <w:b/>
          <w:sz w:val="24"/>
          <w:u w:val="single"/>
        </w:rPr>
        <w:br/>
        <w:t>PRIJENOS SREDSTAVA</w:t>
      </w:r>
    </w:p>
    <w:p w:rsidR="004E7844" w:rsidRDefault="004D2C64">
      <w:pPr>
        <w:spacing w:line="240" w:lineRule="auto"/>
        <w:jc w:val="both"/>
      </w:pPr>
      <w:r>
        <w:rPr>
          <w:rFonts w:ascii="Times New Roman" w:hAnsi="Times New Roman" w:cs="Times New Roman"/>
          <w:sz w:val="24"/>
        </w:rPr>
        <w:t>Centar je za 2025. godinu planirao prijenos sredstava iz prethodne godine u iznosu od 40.983.799,01 EUR, a u izvještajnom razdoblju od 01.01.2025. do 31.12.2025. godine isti je ostvaren u iznosu od 40.983.799,01 EUR ili 100,00% plana i u najvećoj mjeri se odnosi na sredstva ostvarena od primitaka od financijske imovine Centra iz prethodnih godina.</w:t>
      </w:r>
    </w:p>
    <w:p w:rsidR="004E7844" w:rsidRDefault="004D2C64">
      <w:pPr>
        <w:spacing w:line="240" w:lineRule="auto"/>
        <w:jc w:val="both"/>
      </w:pPr>
      <w:r>
        <w:rPr>
          <w:rFonts w:ascii="Times New Roman" w:hAnsi="Times New Roman" w:cs="Times New Roman"/>
          <w:sz w:val="24"/>
        </w:rPr>
        <w:t>Centar je za 2025. godinu planirao prijenos sredstava u sljedeće razdoblje u iznosu od 51.516.735,00 EUR, a u izvještajnom razdoblju od 01.01.2025. do 31.12.2025. godine isti su ostvareni u iznosu od 47.845.893,53 EUR ili 92,87% plana i koristit će se za redovno poslovanje Centra te za podmirenje tekućih obveza.</w:t>
      </w:r>
    </w:p>
    <w:p w:rsidR="004E7844" w:rsidRDefault="004D2C64">
      <w:pPr>
        <w:spacing w:line="360" w:lineRule="auto"/>
      </w:pPr>
      <w:r>
        <w:rPr>
          <w:rFonts w:ascii="Times New Roman" w:hAnsi="Times New Roman" w:cs="Times New Roman"/>
          <w:b/>
          <w:sz w:val="24"/>
          <w:u w:val="single"/>
        </w:rPr>
        <w:br/>
        <w:t>POSEBNI DIO</w:t>
      </w:r>
    </w:p>
    <w:p w:rsidR="004E7844" w:rsidRDefault="004D2C64">
      <w:pPr>
        <w:spacing w:line="240" w:lineRule="auto"/>
      </w:pPr>
      <w:r>
        <w:rPr>
          <w:rFonts w:ascii="Times New Roman" w:hAnsi="Times New Roman" w:cs="Times New Roman"/>
          <w:b/>
          <w:u w:val="single"/>
        </w:rPr>
        <w:br/>
        <w:t xml:space="preserve">5000 ADMINISTRATIVNO UPRAVLJANJE I OPREMANJE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4E7844">
        <w:tc>
          <w:tcPr>
            <w:tcW w:w="980" w:type="pct"/>
            <w:shd w:val="clear" w:color="auto" w:fill="BCDFFB"/>
            <w:vAlign w:val="center"/>
          </w:tcPr>
          <w:p w:rsidR="004E7844" w:rsidRDefault="004E7844">
            <w:pPr>
              <w:spacing w:after="0" w:line="240" w:lineRule="auto"/>
              <w:jc w:val="center"/>
            </w:pP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6=4/3</w:t>
            </w:r>
          </w:p>
        </w:tc>
      </w:tr>
      <w:tr w:rsidR="004E7844">
        <w:tc>
          <w:tcPr>
            <w:tcW w:w="980" w:type="pct"/>
            <w:vAlign w:val="center"/>
          </w:tcPr>
          <w:p w:rsidR="004E7844" w:rsidRDefault="004D2C64">
            <w:pPr>
              <w:spacing w:after="0" w:line="240" w:lineRule="auto"/>
            </w:pPr>
            <w:r>
              <w:rPr>
                <w:rFonts w:ascii="Times New Roman" w:hAnsi="Times New Roman" w:cs="Times New Roman"/>
                <w:sz w:val="18"/>
              </w:rPr>
              <w:t>5000</w:t>
            </w:r>
          </w:p>
        </w:tc>
        <w:tc>
          <w:tcPr>
            <w:tcW w:w="690" w:type="pct"/>
            <w:vAlign w:val="bottom"/>
          </w:tcPr>
          <w:p w:rsidR="004E7844" w:rsidRDefault="004D2C64">
            <w:pPr>
              <w:spacing w:after="0" w:line="240" w:lineRule="auto"/>
              <w:jc w:val="right"/>
            </w:pPr>
            <w:r>
              <w:rPr>
                <w:rFonts w:ascii="Times New Roman" w:hAnsi="Times New Roman" w:cs="Times New Roman"/>
                <w:sz w:val="18"/>
              </w:rPr>
              <w:t>6.438.672</w:t>
            </w:r>
          </w:p>
        </w:tc>
        <w:tc>
          <w:tcPr>
            <w:tcW w:w="690" w:type="pct"/>
            <w:vAlign w:val="bottom"/>
          </w:tcPr>
          <w:p w:rsidR="004E7844" w:rsidRDefault="004D2C64">
            <w:pPr>
              <w:spacing w:after="0" w:line="240" w:lineRule="auto"/>
              <w:jc w:val="right"/>
            </w:pPr>
            <w:r>
              <w:rPr>
                <w:rFonts w:ascii="Times New Roman" w:hAnsi="Times New Roman" w:cs="Times New Roman"/>
                <w:sz w:val="18"/>
              </w:rPr>
              <w:t>8.174.000</w:t>
            </w:r>
          </w:p>
        </w:tc>
        <w:tc>
          <w:tcPr>
            <w:tcW w:w="690" w:type="pct"/>
            <w:vAlign w:val="bottom"/>
          </w:tcPr>
          <w:p w:rsidR="004E7844" w:rsidRDefault="004D2C64">
            <w:pPr>
              <w:spacing w:after="0" w:line="240" w:lineRule="auto"/>
              <w:jc w:val="right"/>
            </w:pPr>
            <w:r>
              <w:rPr>
                <w:rFonts w:ascii="Times New Roman" w:hAnsi="Times New Roman" w:cs="Times New Roman"/>
                <w:sz w:val="18"/>
              </w:rPr>
              <w:t>4.332.069</w:t>
            </w:r>
          </w:p>
        </w:tc>
        <w:tc>
          <w:tcPr>
            <w:tcW w:w="690" w:type="pct"/>
            <w:vAlign w:val="bottom"/>
          </w:tcPr>
          <w:p w:rsidR="004E7844" w:rsidRDefault="004D2C64">
            <w:pPr>
              <w:spacing w:after="0" w:line="240" w:lineRule="auto"/>
              <w:jc w:val="right"/>
            </w:pPr>
            <w:r>
              <w:rPr>
                <w:rFonts w:ascii="Times New Roman" w:hAnsi="Times New Roman" w:cs="Times New Roman"/>
                <w:sz w:val="18"/>
              </w:rPr>
              <w:t>67,3</w:t>
            </w:r>
          </w:p>
        </w:tc>
        <w:tc>
          <w:tcPr>
            <w:tcW w:w="690" w:type="pct"/>
            <w:vAlign w:val="bottom"/>
          </w:tcPr>
          <w:p w:rsidR="004E7844" w:rsidRDefault="004D2C64">
            <w:pPr>
              <w:spacing w:after="0" w:line="240" w:lineRule="auto"/>
              <w:jc w:val="right"/>
            </w:pPr>
            <w:r>
              <w:rPr>
                <w:rFonts w:ascii="Times New Roman" w:hAnsi="Times New Roman" w:cs="Times New Roman"/>
                <w:sz w:val="18"/>
              </w:rPr>
              <w:t>53,0</w:t>
            </w:r>
          </w:p>
        </w:tc>
      </w:tr>
    </w:tbl>
    <w:p w:rsidR="004E7844" w:rsidRDefault="004E7844">
      <w:pPr>
        <w:spacing w:after="0" w:line="240" w:lineRule="auto"/>
      </w:pPr>
    </w:p>
    <w:p w:rsidR="004E7844" w:rsidRDefault="004D2C64">
      <w:pPr>
        <w:spacing w:line="240" w:lineRule="auto"/>
        <w:jc w:val="both"/>
      </w:pPr>
      <w:r>
        <w:rPr>
          <w:rFonts w:ascii="Times New Roman" w:hAnsi="Times New Roman" w:cs="Times New Roman"/>
          <w:sz w:val="24"/>
        </w:rPr>
        <w:t>Centar je za 2025. godinu planirao rashode poslovanja i rashode za nabavu nefinancijske imovine te ih rasporedio na aktivnosti i projekte kojima se osigurala realizacija programa Administrativno upravljanje i Opremanje.</w:t>
      </w:r>
    </w:p>
    <w:p w:rsidR="004D2C64" w:rsidRDefault="004D2C64" w:rsidP="00532EA5">
      <w:pPr>
        <w:spacing w:after="0" w:line="240" w:lineRule="auto"/>
      </w:pPr>
      <w:r>
        <w:rPr>
          <w:rFonts w:ascii="Times New Roman" w:hAnsi="Times New Roman" w:cs="Times New Roman"/>
          <w:b/>
          <w:sz w:val="24"/>
        </w:rPr>
        <w:t xml:space="preserve">Cilj: </w:t>
      </w:r>
      <w:r>
        <w:rPr>
          <w:rFonts w:ascii="Times New Roman" w:hAnsi="Times New Roman" w:cs="Times New Roman"/>
          <w:sz w:val="24"/>
          <w:u w:val="single"/>
        </w:rPr>
        <w:t>Cilj programa je ojačati učinkovitost poslovanja Centra kroz optimizaciju portfelja kojim upravlja Centar.</w:t>
      </w:r>
    </w:p>
    <w:p w:rsidR="00532EA5" w:rsidRDefault="00532EA5">
      <w:pPr>
        <w:spacing w:line="240" w:lineRule="auto"/>
        <w:rPr>
          <w:rFonts w:ascii="Times New Roman" w:hAnsi="Times New Roman" w:cs="Times New Roman"/>
          <w:b/>
          <w:sz w:val="24"/>
          <w:u w:val="single"/>
        </w:rPr>
      </w:pPr>
    </w:p>
    <w:p w:rsidR="004E7844" w:rsidRDefault="004D2C64">
      <w:pPr>
        <w:spacing w:line="240" w:lineRule="auto"/>
      </w:pPr>
      <w:r>
        <w:rPr>
          <w:rFonts w:ascii="Times New Roman" w:hAnsi="Times New Roman" w:cs="Times New Roman"/>
          <w:b/>
          <w:sz w:val="24"/>
          <w:u w:val="single"/>
        </w:rPr>
        <w:t>Opis provedbe cilja programa</w:t>
      </w:r>
    </w:p>
    <w:p w:rsidR="004E7844" w:rsidRDefault="004D2C64">
      <w:pPr>
        <w:spacing w:line="240" w:lineRule="auto"/>
        <w:jc w:val="both"/>
      </w:pPr>
      <w:r>
        <w:rPr>
          <w:rFonts w:ascii="Times New Roman" w:hAnsi="Times New Roman" w:cs="Times New Roman"/>
          <w:sz w:val="24"/>
        </w:rPr>
        <w:t>U 2025. godini doneseno je 50 Odluka Upravnog vijeća, odnosno ravnatelja Centra o prodaji dionica/poslovnih udjela za 47 trgovačkih društava. Pored navedenih 47 društava, nastavljen je postupak prodaje za još 3 društva za koja su odluke nadležnih tijela donesene u prethodnim razdobljima (na uređenom tržištu kapitala) i započet je postupak prodaje javnim nadmetanjem za 12 društava temeljem odluka donesenih 2024. godine.</w:t>
      </w:r>
    </w:p>
    <w:p w:rsidR="004E7844" w:rsidRDefault="004D2C64">
      <w:pPr>
        <w:spacing w:line="240" w:lineRule="auto"/>
        <w:jc w:val="both"/>
      </w:pPr>
      <w:r>
        <w:rPr>
          <w:rFonts w:ascii="Times New Roman" w:hAnsi="Times New Roman" w:cs="Times New Roman"/>
          <w:sz w:val="24"/>
        </w:rPr>
        <w:t xml:space="preserve">Obzirom na to da realizacija prodaje dionica/poslovnih udjela kojima upravlja Centar ne ovisi o Centru, već o financijsko-ekonomskom položaju i atraktivnosti samog društva koje se prodaje, ponudi i potražnji na uređenom tržištu kapitala, aktivnostima većinskog vlasnika, </w:t>
      </w:r>
      <w:r>
        <w:rPr>
          <w:rFonts w:ascii="Times New Roman" w:hAnsi="Times New Roman" w:cs="Times New Roman"/>
          <w:sz w:val="24"/>
        </w:rPr>
        <w:lastRenderedPageBreak/>
        <w:t>interesu potencijalnih investitora, gospodarskom stanju i drugim objektivnim razlozima na koje Centar ne može utjecati, tijekom 2025. godine realizirana je prodaja dionica/poslovnih udjela za 27 društava od 62 pokrenuta postupka prodaje.</w:t>
      </w:r>
    </w:p>
    <w:p w:rsidR="004E7844" w:rsidRDefault="004D2C64">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010"/>
        <w:gridCol w:w="1164"/>
        <w:gridCol w:w="1164"/>
        <w:gridCol w:w="1164"/>
        <w:gridCol w:w="1164"/>
        <w:gridCol w:w="1164"/>
        <w:gridCol w:w="1164"/>
      </w:tblGrid>
      <w:tr w:rsidR="004E7844">
        <w:tc>
          <w:tcPr>
            <w:tcW w:w="95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4E7844" w:rsidRDefault="004D2C64">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4E7844" w:rsidRDefault="004D2C64">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4E7844" w:rsidRDefault="004D2C64">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4E7844" w:rsidRDefault="004D2C64">
            <w:pPr>
              <w:spacing w:after="0" w:line="240" w:lineRule="auto"/>
              <w:jc w:val="center"/>
            </w:pPr>
            <w:r>
              <w:rPr>
                <w:rFonts w:ascii="Times New Roman" w:hAnsi="Times New Roman" w:cs="Times New Roman"/>
                <w:b/>
                <w:sz w:val="18"/>
              </w:rPr>
              <w:t>Ostvarena vrijednost (2025.)</w:t>
            </w:r>
          </w:p>
        </w:tc>
      </w:tr>
      <w:tr w:rsidR="004E7844">
        <w:tc>
          <w:tcPr>
            <w:tcW w:w="950" w:type="pct"/>
            <w:vAlign w:val="center"/>
          </w:tcPr>
          <w:p w:rsidR="004E7844" w:rsidRDefault="004D2C64">
            <w:pPr>
              <w:spacing w:after="0" w:line="240" w:lineRule="auto"/>
              <w:jc w:val="center"/>
            </w:pPr>
            <w:r>
              <w:rPr>
                <w:rFonts w:ascii="Times New Roman" w:hAnsi="Times New Roman" w:cs="Times New Roman"/>
                <w:sz w:val="18"/>
              </w:rPr>
              <w:t>Pokretanje postupaka prodaje dionica / udjela trgovačkih društava kojima upravlja Centar sukladno odredbama Zakona u cilju smanjenja ukupnog broja trgovačkih društava kojima upravlja Centar</w:t>
            </w:r>
          </w:p>
        </w:tc>
        <w:tc>
          <w:tcPr>
            <w:tcW w:w="550" w:type="pct"/>
            <w:vAlign w:val="center"/>
          </w:tcPr>
          <w:p w:rsidR="004E7844" w:rsidRDefault="004D2C64">
            <w:pPr>
              <w:spacing w:after="0" w:line="240" w:lineRule="auto"/>
              <w:jc w:val="center"/>
            </w:pPr>
            <w:r>
              <w:rPr>
                <w:rFonts w:ascii="Times New Roman" w:hAnsi="Times New Roman" w:cs="Times New Roman"/>
                <w:sz w:val="18"/>
              </w:rPr>
              <w:t>Kroz objavu oglasa za prodaju dionica / udjela trgovačkih društava kojima upravlja Centar očekuje se smanjenje ukupnog broja trgovačkih društava kojima upravlja Centar</w:t>
            </w:r>
          </w:p>
        </w:tc>
        <w:tc>
          <w:tcPr>
            <w:tcW w:w="550" w:type="pct"/>
            <w:vAlign w:val="center"/>
          </w:tcPr>
          <w:p w:rsidR="004E7844" w:rsidRDefault="004D2C64">
            <w:pPr>
              <w:spacing w:after="0" w:line="240" w:lineRule="auto"/>
              <w:jc w:val="center"/>
            </w:pPr>
            <w:r>
              <w:rPr>
                <w:rFonts w:ascii="Times New Roman" w:hAnsi="Times New Roman" w:cs="Times New Roman"/>
                <w:sz w:val="18"/>
              </w:rPr>
              <w:t>Broj pokrenutih postupaka prodaje</w:t>
            </w:r>
          </w:p>
        </w:tc>
        <w:tc>
          <w:tcPr>
            <w:tcW w:w="550" w:type="pct"/>
            <w:vAlign w:val="center"/>
          </w:tcPr>
          <w:p w:rsidR="004E7844" w:rsidRDefault="004D2C64">
            <w:pPr>
              <w:spacing w:after="0" w:line="240" w:lineRule="auto"/>
              <w:jc w:val="right"/>
            </w:pPr>
            <w:r>
              <w:rPr>
                <w:rFonts w:ascii="Times New Roman" w:hAnsi="Times New Roman" w:cs="Times New Roman"/>
                <w:sz w:val="18"/>
              </w:rPr>
              <w:t>60,0</w:t>
            </w:r>
          </w:p>
        </w:tc>
        <w:tc>
          <w:tcPr>
            <w:tcW w:w="550" w:type="pct"/>
            <w:vAlign w:val="center"/>
          </w:tcPr>
          <w:p w:rsidR="004E7844" w:rsidRDefault="004D2C64">
            <w:pPr>
              <w:spacing w:after="0" w:line="240" w:lineRule="auto"/>
              <w:jc w:val="center"/>
            </w:pPr>
            <w:r>
              <w:rPr>
                <w:rFonts w:ascii="Times New Roman" w:hAnsi="Times New Roman" w:cs="Times New Roman"/>
                <w:sz w:val="18"/>
              </w:rPr>
              <w:t>CERP</w:t>
            </w:r>
          </w:p>
        </w:tc>
        <w:tc>
          <w:tcPr>
            <w:tcW w:w="550" w:type="pct"/>
            <w:vAlign w:val="center"/>
          </w:tcPr>
          <w:p w:rsidR="004E7844" w:rsidRDefault="004D2C64">
            <w:pPr>
              <w:spacing w:after="0" w:line="240" w:lineRule="auto"/>
              <w:jc w:val="right"/>
            </w:pPr>
            <w:r>
              <w:rPr>
                <w:rFonts w:ascii="Times New Roman" w:hAnsi="Times New Roman" w:cs="Times New Roman"/>
                <w:sz w:val="18"/>
              </w:rPr>
              <w:t>45,0</w:t>
            </w:r>
          </w:p>
        </w:tc>
        <w:tc>
          <w:tcPr>
            <w:tcW w:w="550" w:type="pct"/>
            <w:vAlign w:val="center"/>
          </w:tcPr>
          <w:p w:rsidR="004E7844" w:rsidRDefault="004D2C64">
            <w:pPr>
              <w:spacing w:after="0" w:line="240" w:lineRule="auto"/>
              <w:jc w:val="right"/>
            </w:pPr>
            <w:r>
              <w:rPr>
                <w:rFonts w:ascii="Times New Roman" w:hAnsi="Times New Roman" w:cs="Times New Roman"/>
                <w:sz w:val="18"/>
              </w:rPr>
              <w:t>59,0</w:t>
            </w:r>
          </w:p>
        </w:tc>
      </w:tr>
    </w:tbl>
    <w:p w:rsidR="004E7844" w:rsidRDefault="004E7844">
      <w:pPr>
        <w:spacing w:after="0" w:line="240" w:lineRule="auto"/>
      </w:pPr>
    </w:p>
    <w:p w:rsidR="004E7844" w:rsidRDefault="004D2C64">
      <w:pPr>
        <w:spacing w:line="240" w:lineRule="auto"/>
      </w:pPr>
      <w:r>
        <w:rPr>
          <w:rFonts w:ascii="Times New Roman" w:hAnsi="Times New Roman" w:cs="Times New Roman"/>
          <w:b/>
          <w:u w:val="single"/>
        </w:rPr>
        <w:br/>
        <w:t xml:space="preserve">A500000 ADMINISTRACIJA I UPRAVLJANJE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4E7844">
        <w:tc>
          <w:tcPr>
            <w:tcW w:w="980" w:type="pct"/>
            <w:shd w:val="clear" w:color="auto" w:fill="BCDFFB"/>
            <w:vAlign w:val="center"/>
          </w:tcPr>
          <w:p w:rsidR="004E7844" w:rsidRDefault="004E7844">
            <w:pPr>
              <w:spacing w:after="0" w:line="240" w:lineRule="auto"/>
              <w:jc w:val="center"/>
            </w:pP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6=4/3</w:t>
            </w:r>
          </w:p>
        </w:tc>
      </w:tr>
      <w:tr w:rsidR="004E7844">
        <w:tc>
          <w:tcPr>
            <w:tcW w:w="980" w:type="pct"/>
            <w:vAlign w:val="center"/>
          </w:tcPr>
          <w:p w:rsidR="004E7844" w:rsidRDefault="004D2C64">
            <w:pPr>
              <w:spacing w:after="0" w:line="240" w:lineRule="auto"/>
            </w:pPr>
            <w:r>
              <w:rPr>
                <w:rFonts w:ascii="Times New Roman" w:hAnsi="Times New Roman" w:cs="Times New Roman"/>
                <w:sz w:val="18"/>
              </w:rPr>
              <w:t>A500000</w:t>
            </w:r>
          </w:p>
        </w:tc>
        <w:tc>
          <w:tcPr>
            <w:tcW w:w="690" w:type="pct"/>
            <w:vAlign w:val="bottom"/>
          </w:tcPr>
          <w:p w:rsidR="004E7844" w:rsidRDefault="004D2C64">
            <w:pPr>
              <w:spacing w:after="0" w:line="240" w:lineRule="auto"/>
              <w:jc w:val="right"/>
            </w:pPr>
            <w:r>
              <w:rPr>
                <w:rFonts w:ascii="Times New Roman" w:hAnsi="Times New Roman" w:cs="Times New Roman"/>
                <w:sz w:val="18"/>
              </w:rPr>
              <w:t>6.408.762</w:t>
            </w:r>
          </w:p>
        </w:tc>
        <w:tc>
          <w:tcPr>
            <w:tcW w:w="690" w:type="pct"/>
            <w:vAlign w:val="bottom"/>
          </w:tcPr>
          <w:p w:rsidR="004E7844" w:rsidRDefault="004D2C64">
            <w:pPr>
              <w:spacing w:after="0" w:line="240" w:lineRule="auto"/>
              <w:jc w:val="right"/>
            </w:pPr>
            <w:r>
              <w:rPr>
                <w:rFonts w:ascii="Times New Roman" w:hAnsi="Times New Roman" w:cs="Times New Roman"/>
                <w:sz w:val="18"/>
              </w:rPr>
              <w:t>7.949.000</w:t>
            </w:r>
          </w:p>
        </w:tc>
        <w:tc>
          <w:tcPr>
            <w:tcW w:w="690" w:type="pct"/>
            <w:vAlign w:val="bottom"/>
          </w:tcPr>
          <w:p w:rsidR="004E7844" w:rsidRDefault="004D2C64">
            <w:pPr>
              <w:spacing w:after="0" w:line="240" w:lineRule="auto"/>
              <w:jc w:val="right"/>
            </w:pPr>
            <w:r>
              <w:rPr>
                <w:rFonts w:ascii="Times New Roman" w:hAnsi="Times New Roman" w:cs="Times New Roman"/>
                <w:sz w:val="18"/>
              </w:rPr>
              <w:t>4.266.496</w:t>
            </w:r>
          </w:p>
        </w:tc>
        <w:tc>
          <w:tcPr>
            <w:tcW w:w="690" w:type="pct"/>
            <w:vAlign w:val="bottom"/>
          </w:tcPr>
          <w:p w:rsidR="004E7844" w:rsidRDefault="004D2C64">
            <w:pPr>
              <w:spacing w:after="0" w:line="240" w:lineRule="auto"/>
              <w:jc w:val="right"/>
            </w:pPr>
            <w:r>
              <w:rPr>
                <w:rFonts w:ascii="Times New Roman" w:hAnsi="Times New Roman" w:cs="Times New Roman"/>
                <w:sz w:val="18"/>
              </w:rPr>
              <w:t>66,6</w:t>
            </w:r>
          </w:p>
        </w:tc>
        <w:tc>
          <w:tcPr>
            <w:tcW w:w="690" w:type="pct"/>
            <w:vAlign w:val="bottom"/>
          </w:tcPr>
          <w:p w:rsidR="004E7844" w:rsidRDefault="004D2C64">
            <w:pPr>
              <w:spacing w:after="0" w:line="240" w:lineRule="auto"/>
              <w:jc w:val="right"/>
            </w:pPr>
            <w:r>
              <w:rPr>
                <w:rFonts w:ascii="Times New Roman" w:hAnsi="Times New Roman" w:cs="Times New Roman"/>
                <w:sz w:val="18"/>
              </w:rPr>
              <w:t>53,7</w:t>
            </w:r>
          </w:p>
        </w:tc>
      </w:tr>
    </w:tbl>
    <w:p w:rsidR="004E7844" w:rsidRDefault="004E7844">
      <w:pPr>
        <w:spacing w:after="0" w:line="240" w:lineRule="auto"/>
      </w:pPr>
    </w:p>
    <w:p w:rsidR="004E7844" w:rsidRDefault="004D2C64">
      <w:pPr>
        <w:spacing w:line="240" w:lineRule="auto"/>
        <w:jc w:val="both"/>
      </w:pPr>
      <w:r>
        <w:rPr>
          <w:rFonts w:ascii="Times New Roman" w:hAnsi="Times New Roman" w:cs="Times New Roman"/>
          <w:sz w:val="24"/>
        </w:rPr>
        <w:t>Rashodi za administraciju i upravljanje u 2025. godini planirani su u iznosu od 7.949.000,00 EUR, a u izvještajnom razdoblju od 01.01.2025. do 31.12.2025. godine isti su ostvareni u iznosu od 4.266.496,01 EUR odnosno manji su za iznos od 3.682.503,99 EUR, tj. za 46,33% u odnosu na planirane rashode za administraciju i upravljanje za 2025. godinu iz razloga što Centar nije imao potrebu za realizacijom svih planiranih materijalnih rashoda te financijskih rashoda.</w:t>
      </w:r>
    </w:p>
    <w:p w:rsidR="004E7844" w:rsidRDefault="004D2C64">
      <w:pPr>
        <w:spacing w:line="240" w:lineRule="auto"/>
        <w:jc w:val="both"/>
      </w:pPr>
      <w:r>
        <w:rPr>
          <w:rFonts w:ascii="Times New Roman" w:hAnsi="Times New Roman" w:cs="Times New Roman"/>
          <w:sz w:val="24"/>
        </w:rPr>
        <w:t>Aktivnost se odnosi na rashode za zaposlene, materijalne rashode te na financijske rashode. Od ukupno utrošenih sredstava iz navedene aktivnosti za 2025. godinu</w:t>
      </w:r>
    </w:p>
    <w:p w:rsidR="004E7844" w:rsidRDefault="004D2C64" w:rsidP="001435B8">
      <w:pPr>
        <w:pStyle w:val="Odlomakpopisa"/>
        <w:numPr>
          <w:ilvl w:val="0"/>
          <w:numId w:val="15"/>
        </w:numPr>
        <w:spacing w:line="276" w:lineRule="auto"/>
        <w:jc w:val="both"/>
      </w:pPr>
      <w:r w:rsidRPr="001435B8">
        <w:rPr>
          <w:rFonts w:ascii="Times New Roman" w:hAnsi="Times New Roman" w:cs="Times New Roman"/>
          <w:sz w:val="24"/>
        </w:rPr>
        <w:t xml:space="preserve">55,57% sredstava odnosi se na rashode za zaposlene, </w:t>
      </w:r>
    </w:p>
    <w:p w:rsidR="004E7844" w:rsidRDefault="004D2C64" w:rsidP="001435B8">
      <w:pPr>
        <w:pStyle w:val="Odlomakpopisa"/>
        <w:numPr>
          <w:ilvl w:val="0"/>
          <w:numId w:val="15"/>
        </w:numPr>
        <w:spacing w:line="276" w:lineRule="auto"/>
        <w:jc w:val="both"/>
      </w:pPr>
      <w:r w:rsidRPr="001435B8">
        <w:rPr>
          <w:rFonts w:ascii="Times New Roman" w:hAnsi="Times New Roman" w:cs="Times New Roman"/>
          <w:sz w:val="24"/>
        </w:rPr>
        <w:t xml:space="preserve">40,82% sredstava odnosi se na materijalne rashode, </w:t>
      </w:r>
    </w:p>
    <w:p w:rsidR="004E7844" w:rsidRDefault="004D2C64" w:rsidP="001435B8">
      <w:pPr>
        <w:pStyle w:val="Odlomakpopisa"/>
        <w:numPr>
          <w:ilvl w:val="0"/>
          <w:numId w:val="15"/>
        </w:numPr>
        <w:spacing w:line="276" w:lineRule="auto"/>
        <w:jc w:val="both"/>
      </w:pPr>
      <w:r w:rsidRPr="001435B8">
        <w:rPr>
          <w:rFonts w:ascii="Times New Roman" w:hAnsi="Times New Roman" w:cs="Times New Roman"/>
          <w:sz w:val="24"/>
        </w:rPr>
        <w:t>3,61% sredstava odnosi se na financijske rashode.</w:t>
      </w:r>
    </w:p>
    <w:p w:rsidR="004E7844" w:rsidRDefault="004D2C64">
      <w:pPr>
        <w:spacing w:line="240" w:lineRule="auto"/>
      </w:pPr>
      <w:r>
        <w:rPr>
          <w:rFonts w:ascii="Times New Roman" w:hAnsi="Times New Roman" w:cs="Times New Roman"/>
          <w:b/>
          <w:u w:val="single"/>
        </w:rPr>
        <w:br/>
        <w:t>K500000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4E7844">
        <w:tc>
          <w:tcPr>
            <w:tcW w:w="980" w:type="pct"/>
            <w:shd w:val="clear" w:color="auto" w:fill="BCDFFB"/>
            <w:vAlign w:val="center"/>
          </w:tcPr>
          <w:p w:rsidR="004E7844" w:rsidRDefault="004E7844">
            <w:pPr>
              <w:spacing w:after="0" w:line="240" w:lineRule="auto"/>
              <w:jc w:val="center"/>
            </w:pP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6=4/3</w:t>
            </w:r>
          </w:p>
        </w:tc>
      </w:tr>
      <w:tr w:rsidR="004E7844">
        <w:tc>
          <w:tcPr>
            <w:tcW w:w="980" w:type="pct"/>
            <w:vAlign w:val="center"/>
          </w:tcPr>
          <w:p w:rsidR="004E7844" w:rsidRDefault="004D2C64">
            <w:pPr>
              <w:spacing w:after="0" w:line="240" w:lineRule="auto"/>
            </w:pPr>
            <w:r>
              <w:rPr>
                <w:rFonts w:ascii="Times New Roman" w:hAnsi="Times New Roman" w:cs="Times New Roman"/>
                <w:sz w:val="18"/>
              </w:rPr>
              <w:t>K500000</w:t>
            </w:r>
          </w:p>
        </w:tc>
        <w:tc>
          <w:tcPr>
            <w:tcW w:w="690" w:type="pct"/>
            <w:vAlign w:val="bottom"/>
          </w:tcPr>
          <w:p w:rsidR="004E7844" w:rsidRDefault="004D2C64">
            <w:pPr>
              <w:spacing w:after="0" w:line="240" w:lineRule="auto"/>
              <w:jc w:val="right"/>
            </w:pPr>
            <w:r>
              <w:rPr>
                <w:rFonts w:ascii="Times New Roman" w:hAnsi="Times New Roman" w:cs="Times New Roman"/>
                <w:sz w:val="18"/>
              </w:rPr>
              <w:t>29.909</w:t>
            </w:r>
          </w:p>
        </w:tc>
        <w:tc>
          <w:tcPr>
            <w:tcW w:w="690" w:type="pct"/>
            <w:vAlign w:val="bottom"/>
          </w:tcPr>
          <w:p w:rsidR="004E7844" w:rsidRDefault="004D2C64">
            <w:pPr>
              <w:spacing w:after="0" w:line="240" w:lineRule="auto"/>
              <w:jc w:val="right"/>
            </w:pPr>
            <w:r>
              <w:rPr>
                <w:rFonts w:ascii="Times New Roman" w:hAnsi="Times New Roman" w:cs="Times New Roman"/>
                <w:sz w:val="18"/>
              </w:rPr>
              <w:t>225.000</w:t>
            </w:r>
          </w:p>
        </w:tc>
        <w:tc>
          <w:tcPr>
            <w:tcW w:w="690" w:type="pct"/>
            <w:vAlign w:val="bottom"/>
          </w:tcPr>
          <w:p w:rsidR="004E7844" w:rsidRDefault="004D2C64">
            <w:pPr>
              <w:spacing w:after="0" w:line="240" w:lineRule="auto"/>
              <w:jc w:val="right"/>
            </w:pPr>
            <w:r>
              <w:rPr>
                <w:rFonts w:ascii="Times New Roman" w:hAnsi="Times New Roman" w:cs="Times New Roman"/>
                <w:sz w:val="18"/>
              </w:rPr>
              <w:t>65.573</w:t>
            </w:r>
          </w:p>
        </w:tc>
        <w:tc>
          <w:tcPr>
            <w:tcW w:w="690" w:type="pct"/>
            <w:vAlign w:val="bottom"/>
          </w:tcPr>
          <w:p w:rsidR="004E7844" w:rsidRDefault="004D2C64">
            <w:pPr>
              <w:spacing w:after="0" w:line="240" w:lineRule="auto"/>
              <w:jc w:val="right"/>
            </w:pPr>
            <w:r>
              <w:rPr>
                <w:rFonts w:ascii="Times New Roman" w:hAnsi="Times New Roman" w:cs="Times New Roman"/>
                <w:sz w:val="18"/>
              </w:rPr>
              <w:t>219,2</w:t>
            </w:r>
          </w:p>
        </w:tc>
        <w:tc>
          <w:tcPr>
            <w:tcW w:w="690" w:type="pct"/>
            <w:vAlign w:val="bottom"/>
          </w:tcPr>
          <w:p w:rsidR="004E7844" w:rsidRDefault="004D2C64">
            <w:pPr>
              <w:spacing w:after="0" w:line="240" w:lineRule="auto"/>
              <w:jc w:val="right"/>
            </w:pPr>
            <w:r>
              <w:rPr>
                <w:rFonts w:ascii="Times New Roman" w:hAnsi="Times New Roman" w:cs="Times New Roman"/>
                <w:sz w:val="18"/>
              </w:rPr>
              <w:t>29,1</w:t>
            </w:r>
          </w:p>
        </w:tc>
      </w:tr>
    </w:tbl>
    <w:p w:rsidR="001435B8" w:rsidRDefault="001435B8">
      <w:pPr>
        <w:spacing w:line="240" w:lineRule="auto"/>
        <w:jc w:val="both"/>
      </w:pPr>
    </w:p>
    <w:p w:rsidR="004E7844" w:rsidRDefault="004D2C64">
      <w:pPr>
        <w:spacing w:line="240" w:lineRule="auto"/>
        <w:jc w:val="both"/>
      </w:pPr>
      <w:r>
        <w:rPr>
          <w:rFonts w:ascii="Times New Roman" w:hAnsi="Times New Roman" w:cs="Times New Roman"/>
          <w:sz w:val="24"/>
        </w:rPr>
        <w:t>Rashodi za opremanje u 2025. godini planirani su u iznosu od 225.000,00 EUR, a u izvještajnom razdoblju od 01.01.2025. do 31.12.2025. godine isti su ostvareni u iznosu od 65.572,70 EUR odnosno manji su za iznos od 159.427,30 EUR, tj. za 70,86% u odnosu na planirane rashode za opremanje za 2025. godinu iz razloga što Centar nije imao potrebu za realizacijom svih planiranih rashoda za postrojenje i opremu niti ulaganja u računalne programe.</w:t>
      </w:r>
      <w:r w:rsidR="00835750">
        <w:t xml:space="preserve"> </w:t>
      </w:r>
      <w:r>
        <w:rPr>
          <w:rFonts w:ascii="Times New Roman" w:hAnsi="Times New Roman" w:cs="Times New Roman"/>
          <w:sz w:val="24"/>
        </w:rPr>
        <w:t>Aktivnost se odnosi na rashode za nabavu neproizvedene dugotrajne imovine te na rashode za nabavu proizvedene dugotrajne imovine, sve sa ciljem obavljanja redovne djelatnosti Centra, a od ukupno utrošenih sredstava za 2025. godinu</w:t>
      </w:r>
    </w:p>
    <w:p w:rsidR="004E7844" w:rsidRDefault="004D2C64" w:rsidP="001435B8">
      <w:pPr>
        <w:pStyle w:val="Odlomakpopisa"/>
        <w:numPr>
          <w:ilvl w:val="0"/>
          <w:numId w:val="11"/>
        </w:numPr>
        <w:spacing w:line="240" w:lineRule="auto"/>
        <w:jc w:val="both"/>
      </w:pPr>
      <w:r w:rsidRPr="001435B8">
        <w:rPr>
          <w:rFonts w:ascii="Times New Roman" w:hAnsi="Times New Roman" w:cs="Times New Roman"/>
          <w:sz w:val="24"/>
        </w:rPr>
        <w:t>5,03% sredstava odnosi se na rashode za nabavu neproizvedene dugotrajne imovine odnosno za obnovu ili kupnju licenci</w:t>
      </w:r>
    </w:p>
    <w:p w:rsidR="004E7844" w:rsidRDefault="004D2C64" w:rsidP="001435B8">
      <w:pPr>
        <w:pStyle w:val="Odlomakpopisa"/>
        <w:numPr>
          <w:ilvl w:val="0"/>
          <w:numId w:val="11"/>
        </w:numPr>
        <w:spacing w:line="240" w:lineRule="auto"/>
        <w:jc w:val="both"/>
      </w:pPr>
      <w:r w:rsidRPr="001435B8">
        <w:rPr>
          <w:rFonts w:ascii="Times New Roman" w:hAnsi="Times New Roman" w:cs="Times New Roman"/>
          <w:sz w:val="24"/>
        </w:rPr>
        <w:t>94,97% sredstava odnosi se na nabavu računala i računalne opreme, uredske opreme i namještaja te na nabavu prijevoznog sredstava u cestovnom prometu.</w:t>
      </w:r>
    </w:p>
    <w:p w:rsidR="004E7844" w:rsidRDefault="004D2C64">
      <w:pPr>
        <w:spacing w:line="240" w:lineRule="auto"/>
      </w:pPr>
      <w:r>
        <w:rPr>
          <w:rFonts w:ascii="Times New Roman" w:hAnsi="Times New Roman" w:cs="Times New Roman"/>
          <w:b/>
          <w:u w:val="single"/>
        </w:rPr>
        <w:br/>
        <w:t>5003 DANI ZAJMOVI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4E7844">
        <w:tc>
          <w:tcPr>
            <w:tcW w:w="980" w:type="pct"/>
            <w:shd w:val="clear" w:color="auto" w:fill="BCDFFB"/>
            <w:vAlign w:val="center"/>
          </w:tcPr>
          <w:p w:rsidR="004E7844" w:rsidRDefault="004E7844">
            <w:pPr>
              <w:spacing w:after="0" w:line="240" w:lineRule="auto"/>
              <w:jc w:val="center"/>
            </w:pP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6=4/3</w:t>
            </w:r>
          </w:p>
        </w:tc>
      </w:tr>
      <w:tr w:rsidR="004E7844">
        <w:tc>
          <w:tcPr>
            <w:tcW w:w="980" w:type="pct"/>
            <w:vAlign w:val="center"/>
          </w:tcPr>
          <w:p w:rsidR="004E7844" w:rsidRDefault="004D2C64">
            <w:pPr>
              <w:spacing w:after="0" w:line="240" w:lineRule="auto"/>
            </w:pPr>
            <w:r>
              <w:rPr>
                <w:rFonts w:ascii="Times New Roman" w:hAnsi="Times New Roman" w:cs="Times New Roman"/>
                <w:sz w:val="18"/>
              </w:rPr>
              <w:t>5003</w:t>
            </w:r>
          </w:p>
        </w:tc>
        <w:tc>
          <w:tcPr>
            <w:tcW w:w="690" w:type="pct"/>
            <w:vAlign w:val="bottom"/>
          </w:tcPr>
          <w:p w:rsidR="004E7844" w:rsidRDefault="004D2C64">
            <w:pPr>
              <w:spacing w:after="0" w:line="240" w:lineRule="auto"/>
              <w:jc w:val="right"/>
            </w:pPr>
            <w:r>
              <w:rPr>
                <w:rFonts w:ascii="Times New Roman" w:hAnsi="Times New Roman" w:cs="Times New Roman"/>
                <w:sz w:val="18"/>
              </w:rPr>
              <w:t>5.000.000</w:t>
            </w:r>
          </w:p>
        </w:tc>
        <w:tc>
          <w:tcPr>
            <w:tcW w:w="690" w:type="pct"/>
            <w:vAlign w:val="bottom"/>
          </w:tcPr>
          <w:p w:rsidR="004E7844" w:rsidRDefault="004D2C64">
            <w:pPr>
              <w:spacing w:after="0" w:line="240" w:lineRule="auto"/>
              <w:jc w:val="right"/>
            </w:pPr>
            <w:r>
              <w:rPr>
                <w:rFonts w:ascii="Times New Roman" w:hAnsi="Times New Roman" w:cs="Times New Roman"/>
                <w:sz w:val="18"/>
              </w:rPr>
              <w:t>1.000.000</w:t>
            </w:r>
          </w:p>
        </w:tc>
        <w:tc>
          <w:tcPr>
            <w:tcW w:w="690" w:type="pct"/>
            <w:vAlign w:val="bottom"/>
          </w:tcPr>
          <w:p w:rsidR="004E7844" w:rsidRDefault="004D2C64">
            <w:pPr>
              <w:spacing w:after="0" w:line="240" w:lineRule="auto"/>
              <w:jc w:val="right"/>
            </w:pPr>
            <w:r>
              <w:rPr>
                <w:rFonts w:ascii="Times New Roman" w:hAnsi="Times New Roman" w:cs="Times New Roman"/>
                <w:sz w:val="18"/>
              </w:rPr>
              <w:t>985.666</w:t>
            </w:r>
          </w:p>
        </w:tc>
        <w:tc>
          <w:tcPr>
            <w:tcW w:w="690" w:type="pct"/>
            <w:vAlign w:val="bottom"/>
          </w:tcPr>
          <w:p w:rsidR="004E7844" w:rsidRDefault="004D2C64">
            <w:pPr>
              <w:spacing w:after="0" w:line="240" w:lineRule="auto"/>
              <w:jc w:val="right"/>
            </w:pPr>
            <w:r>
              <w:rPr>
                <w:rFonts w:ascii="Times New Roman" w:hAnsi="Times New Roman" w:cs="Times New Roman"/>
                <w:sz w:val="18"/>
              </w:rPr>
              <w:t>19,7</w:t>
            </w:r>
          </w:p>
        </w:tc>
        <w:tc>
          <w:tcPr>
            <w:tcW w:w="690" w:type="pct"/>
            <w:vAlign w:val="bottom"/>
          </w:tcPr>
          <w:p w:rsidR="004E7844" w:rsidRDefault="004D2C64">
            <w:pPr>
              <w:spacing w:after="0" w:line="240" w:lineRule="auto"/>
              <w:jc w:val="right"/>
            </w:pPr>
            <w:r>
              <w:rPr>
                <w:rFonts w:ascii="Times New Roman" w:hAnsi="Times New Roman" w:cs="Times New Roman"/>
                <w:sz w:val="18"/>
              </w:rPr>
              <w:t>98,6</w:t>
            </w:r>
          </w:p>
        </w:tc>
      </w:tr>
    </w:tbl>
    <w:p w:rsidR="004E7844" w:rsidRPr="00BF58E7" w:rsidRDefault="004E7844">
      <w:pPr>
        <w:spacing w:after="0" w:line="240" w:lineRule="auto"/>
        <w:rPr>
          <w:sz w:val="20"/>
        </w:rPr>
      </w:pPr>
    </w:p>
    <w:p w:rsidR="004E7844" w:rsidRDefault="004D2C64">
      <w:pPr>
        <w:spacing w:line="240" w:lineRule="auto"/>
        <w:jc w:val="both"/>
      </w:pPr>
      <w:r>
        <w:rPr>
          <w:rFonts w:ascii="Times New Roman" w:hAnsi="Times New Roman" w:cs="Times New Roman"/>
          <w:sz w:val="24"/>
        </w:rPr>
        <w:t>Centar je za 2025. godinu planirao izdatke za financijsku imovinu i otplate zajmova u iznosu od 1.000.000,00 EUR, a za izvještajno razdoblje od 01.01.2025. do 31.12.2025. godine isti su ostvareni u iznosu od 985.665,61 EUR.</w:t>
      </w:r>
    </w:p>
    <w:p w:rsidR="004E7844" w:rsidRDefault="004D2C64">
      <w:pPr>
        <w:spacing w:line="240" w:lineRule="auto"/>
      </w:pPr>
      <w:r>
        <w:rPr>
          <w:rFonts w:ascii="Times New Roman" w:hAnsi="Times New Roman" w:cs="Times New Roman"/>
          <w:b/>
          <w:u w:val="single"/>
        </w:rPr>
        <w:br/>
        <w:t>A500003 DANI ZAJMOVI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000" w:firstRow="0" w:lastRow="0" w:firstColumn="0" w:lastColumn="0" w:noHBand="0" w:noVBand="0"/>
      </w:tblPr>
      <w:tblGrid>
        <w:gridCol w:w="2519"/>
        <w:gridCol w:w="1439"/>
        <w:gridCol w:w="1439"/>
        <w:gridCol w:w="1439"/>
        <w:gridCol w:w="1241"/>
        <w:gridCol w:w="917"/>
      </w:tblGrid>
      <w:tr w:rsidR="004E7844">
        <w:tc>
          <w:tcPr>
            <w:tcW w:w="980" w:type="pct"/>
            <w:shd w:val="clear" w:color="auto" w:fill="BCDFFB"/>
            <w:vAlign w:val="center"/>
          </w:tcPr>
          <w:p w:rsidR="004E7844" w:rsidRDefault="004E7844">
            <w:pPr>
              <w:spacing w:after="0" w:line="240" w:lineRule="auto"/>
              <w:jc w:val="center"/>
            </w:pP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4E7844" w:rsidRDefault="004D2C64">
            <w:pPr>
              <w:spacing w:after="0" w:line="240" w:lineRule="auto"/>
              <w:jc w:val="center"/>
            </w:pPr>
            <w:r>
              <w:rPr>
                <w:rFonts w:ascii="Times New Roman" w:hAnsi="Times New Roman" w:cs="Times New Roman"/>
                <w:b/>
                <w:sz w:val="18"/>
              </w:rPr>
              <w:t>Indeks</w:t>
            </w:r>
          </w:p>
        </w:tc>
      </w:tr>
      <w:tr w:rsidR="004E7844">
        <w:tc>
          <w:tcPr>
            <w:tcW w:w="1400" w:type="pct"/>
            <w:shd w:val="clear" w:color="auto" w:fill="BCDFFB"/>
            <w:vAlign w:val="center"/>
          </w:tcPr>
          <w:p w:rsidR="004E7844" w:rsidRDefault="004D2C64">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4E7844" w:rsidRDefault="004D2C64">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4E7844" w:rsidRDefault="004D2C64">
            <w:pPr>
              <w:spacing w:after="0" w:line="240" w:lineRule="auto"/>
              <w:jc w:val="center"/>
            </w:pPr>
            <w:r>
              <w:rPr>
                <w:rFonts w:ascii="Times New Roman" w:hAnsi="Times New Roman" w:cs="Times New Roman"/>
                <w:sz w:val="14"/>
              </w:rPr>
              <w:t>6=4/3</w:t>
            </w:r>
          </w:p>
        </w:tc>
      </w:tr>
      <w:tr w:rsidR="004E7844">
        <w:tc>
          <w:tcPr>
            <w:tcW w:w="980" w:type="pct"/>
            <w:vAlign w:val="center"/>
          </w:tcPr>
          <w:p w:rsidR="004E7844" w:rsidRDefault="004D2C64">
            <w:pPr>
              <w:spacing w:after="0" w:line="240" w:lineRule="auto"/>
            </w:pPr>
            <w:r>
              <w:rPr>
                <w:rFonts w:ascii="Times New Roman" w:hAnsi="Times New Roman" w:cs="Times New Roman"/>
                <w:sz w:val="18"/>
              </w:rPr>
              <w:t>A500003</w:t>
            </w:r>
          </w:p>
        </w:tc>
        <w:tc>
          <w:tcPr>
            <w:tcW w:w="690" w:type="pct"/>
            <w:vAlign w:val="bottom"/>
          </w:tcPr>
          <w:p w:rsidR="004E7844" w:rsidRDefault="004D2C64">
            <w:pPr>
              <w:spacing w:after="0" w:line="240" w:lineRule="auto"/>
              <w:jc w:val="right"/>
            </w:pPr>
            <w:r>
              <w:rPr>
                <w:rFonts w:ascii="Times New Roman" w:hAnsi="Times New Roman" w:cs="Times New Roman"/>
                <w:sz w:val="18"/>
              </w:rPr>
              <w:t>5.000.000</w:t>
            </w:r>
          </w:p>
        </w:tc>
        <w:tc>
          <w:tcPr>
            <w:tcW w:w="690" w:type="pct"/>
            <w:vAlign w:val="bottom"/>
          </w:tcPr>
          <w:p w:rsidR="004E7844" w:rsidRDefault="004D2C64">
            <w:pPr>
              <w:spacing w:after="0" w:line="240" w:lineRule="auto"/>
              <w:jc w:val="right"/>
            </w:pPr>
            <w:r>
              <w:rPr>
                <w:rFonts w:ascii="Times New Roman" w:hAnsi="Times New Roman" w:cs="Times New Roman"/>
                <w:sz w:val="18"/>
              </w:rPr>
              <w:t>1.000.000</w:t>
            </w:r>
          </w:p>
        </w:tc>
        <w:tc>
          <w:tcPr>
            <w:tcW w:w="690" w:type="pct"/>
            <w:vAlign w:val="bottom"/>
          </w:tcPr>
          <w:p w:rsidR="004E7844" w:rsidRDefault="004D2C64">
            <w:pPr>
              <w:spacing w:after="0" w:line="240" w:lineRule="auto"/>
              <w:jc w:val="right"/>
            </w:pPr>
            <w:r>
              <w:rPr>
                <w:rFonts w:ascii="Times New Roman" w:hAnsi="Times New Roman" w:cs="Times New Roman"/>
                <w:sz w:val="18"/>
              </w:rPr>
              <w:t>985.666</w:t>
            </w:r>
          </w:p>
        </w:tc>
        <w:tc>
          <w:tcPr>
            <w:tcW w:w="690" w:type="pct"/>
            <w:vAlign w:val="bottom"/>
          </w:tcPr>
          <w:p w:rsidR="004E7844" w:rsidRDefault="004D2C64">
            <w:pPr>
              <w:spacing w:after="0" w:line="240" w:lineRule="auto"/>
              <w:jc w:val="right"/>
            </w:pPr>
            <w:r>
              <w:rPr>
                <w:rFonts w:ascii="Times New Roman" w:hAnsi="Times New Roman" w:cs="Times New Roman"/>
                <w:sz w:val="18"/>
              </w:rPr>
              <w:t>19,7</w:t>
            </w:r>
          </w:p>
        </w:tc>
        <w:tc>
          <w:tcPr>
            <w:tcW w:w="690" w:type="pct"/>
            <w:vAlign w:val="bottom"/>
          </w:tcPr>
          <w:p w:rsidR="004E7844" w:rsidRDefault="004D2C64">
            <w:pPr>
              <w:spacing w:after="0" w:line="240" w:lineRule="auto"/>
              <w:jc w:val="right"/>
            </w:pPr>
            <w:r>
              <w:rPr>
                <w:rFonts w:ascii="Times New Roman" w:hAnsi="Times New Roman" w:cs="Times New Roman"/>
                <w:sz w:val="18"/>
              </w:rPr>
              <w:t>98,6</w:t>
            </w:r>
          </w:p>
        </w:tc>
      </w:tr>
    </w:tbl>
    <w:p w:rsidR="004E7844" w:rsidRPr="00BF58E7" w:rsidRDefault="004E7844">
      <w:pPr>
        <w:spacing w:after="0" w:line="240" w:lineRule="auto"/>
        <w:rPr>
          <w:sz w:val="20"/>
        </w:rPr>
      </w:pPr>
    </w:p>
    <w:p w:rsidR="004E7844" w:rsidRDefault="004D2C64">
      <w:pPr>
        <w:spacing w:line="240" w:lineRule="auto"/>
        <w:jc w:val="both"/>
      </w:pPr>
      <w:r>
        <w:rPr>
          <w:rFonts w:ascii="Times New Roman" w:hAnsi="Times New Roman" w:cs="Times New Roman"/>
          <w:sz w:val="24"/>
        </w:rPr>
        <w:t>Centar je za 2025. godinu planirao izdatke za financijsku imovinu i otplate zajmova u iznosu od 1.000.000,00 EUR, a za izvještajno razdoblje od 01.01.2025. do 31.12.2025. godine isti su ostvareni u iznosu od 985.665,61 EUR, a odnose se na isplatu namjenskog zajma društvu 3. MAJ Rijeka 1905 d.o.o., Rijeka, temeljem Odluke Vlade Republike Hrvatske o odobravanju namjenskog zajma društvu 3. MAJ Rijeka 1905 d.o.o. od 24.07.2025. godine.</w:t>
      </w:r>
    </w:p>
    <w:p w:rsidR="004E7844" w:rsidRDefault="004D2C64">
      <w:pPr>
        <w:spacing w:line="360" w:lineRule="auto"/>
        <w:jc w:val="center"/>
      </w:pPr>
      <w:r>
        <w:rPr>
          <w:rFonts w:ascii="Times New Roman" w:hAnsi="Times New Roman" w:cs="Times New Roman"/>
          <w:b/>
          <w:sz w:val="24"/>
          <w:u w:val="single"/>
        </w:rPr>
        <w:br/>
        <w:t>POSEBNI IZVJEŠTAJI CENTRA ZA RESTRUKTURIRANJE I PRODAJU</w:t>
      </w:r>
    </w:p>
    <w:p w:rsidR="004E7844" w:rsidRDefault="004D2C64">
      <w:pPr>
        <w:spacing w:line="360" w:lineRule="auto"/>
      </w:pPr>
      <w:r>
        <w:rPr>
          <w:rFonts w:ascii="Times New Roman" w:hAnsi="Times New Roman" w:cs="Times New Roman"/>
          <w:b/>
          <w:sz w:val="24"/>
          <w:u w:val="single"/>
        </w:rPr>
        <w:br/>
        <w:t>IZVJEŠTAJ O ZADUŽIVANJU NA DOMAĆEM I STRANOM TRŽIŠTU NOVCA I KAPITALA</w:t>
      </w:r>
    </w:p>
    <w:p w:rsidR="00BF58E7" w:rsidRDefault="004D2C64" w:rsidP="00256FF2">
      <w:pPr>
        <w:spacing w:line="240" w:lineRule="auto"/>
        <w:jc w:val="both"/>
        <w:rPr>
          <w:rFonts w:ascii="Times New Roman" w:hAnsi="Times New Roman" w:cs="Times New Roman"/>
          <w:sz w:val="24"/>
        </w:rPr>
      </w:pPr>
      <w:r>
        <w:rPr>
          <w:rFonts w:ascii="Times New Roman" w:hAnsi="Times New Roman" w:cs="Times New Roman"/>
          <w:sz w:val="24"/>
        </w:rPr>
        <w:t>Centar se u izvještajnom razdoblju nije zaduživao na domaćem i stranom tržištu novca i kapitala niti trenutno ima u otplati dugoročne kredite i zajmove. </w:t>
      </w:r>
    </w:p>
    <w:p w:rsidR="00256FF2" w:rsidRPr="00FF4A94" w:rsidRDefault="00256FF2" w:rsidP="00256FF2">
      <w:pPr>
        <w:spacing w:line="240" w:lineRule="auto"/>
        <w:jc w:val="both"/>
        <w:rPr>
          <w:rFonts w:ascii="Times New Roman" w:hAnsi="Times New Roman" w:cs="Times New Roman"/>
        </w:rPr>
      </w:pPr>
    </w:p>
    <w:p w:rsidR="004E7844" w:rsidRDefault="004D2C64">
      <w:pPr>
        <w:spacing w:line="360" w:lineRule="auto"/>
      </w:pPr>
      <w:r>
        <w:rPr>
          <w:rFonts w:ascii="Times New Roman" w:hAnsi="Times New Roman" w:cs="Times New Roman"/>
          <w:b/>
          <w:sz w:val="24"/>
          <w:u w:val="single"/>
        </w:rPr>
        <w:t>IZVJEŠTAJ O KORIŠTENJU SREDSTAVA FONDOVA EUROPSKE UNIJE</w:t>
      </w:r>
    </w:p>
    <w:p w:rsidR="004E7844" w:rsidRDefault="004D2C64">
      <w:pPr>
        <w:spacing w:line="240" w:lineRule="auto"/>
        <w:jc w:val="both"/>
      </w:pPr>
      <w:r>
        <w:rPr>
          <w:rFonts w:ascii="Times New Roman" w:hAnsi="Times New Roman" w:cs="Times New Roman"/>
          <w:sz w:val="24"/>
        </w:rPr>
        <w:t>Centar u izvještajnom razdoblju nije koristio sredstva fondova Europske unije.</w:t>
      </w:r>
    </w:p>
    <w:p w:rsidR="004E7844" w:rsidRDefault="004D2C64">
      <w:pPr>
        <w:spacing w:line="360" w:lineRule="auto"/>
      </w:pPr>
      <w:r>
        <w:rPr>
          <w:rFonts w:ascii="Times New Roman" w:hAnsi="Times New Roman" w:cs="Times New Roman"/>
          <w:b/>
          <w:sz w:val="24"/>
          <w:u w:val="single"/>
        </w:rPr>
        <w:t>IZVJEŠTAJ O DANIM ZAJMOVIMA I POTRAŽIVANJIMA PO DANIM ZAJMOVIMA</w:t>
      </w:r>
    </w:p>
    <w:p w:rsidR="004E7844" w:rsidRDefault="004D2C64">
      <w:pPr>
        <w:spacing w:line="240" w:lineRule="auto"/>
        <w:jc w:val="both"/>
      </w:pPr>
      <w:r>
        <w:rPr>
          <w:rFonts w:ascii="Times New Roman" w:hAnsi="Times New Roman" w:cs="Times New Roman"/>
          <w:sz w:val="24"/>
        </w:rPr>
        <w:t>Centar je u 2025. godini ostvario izdatke za dane zajmove u iznosu od 985.665,61 EUR, a odnose se na isplatu namjenskog zajma društvu 3. MAJ Rijeka 1905 d.o.o., Rijeka, temeljem Odluke Vlade Republike Hrvatske o odobravanju namjenskog zajma društvu 3. MAJ Rijeka 1905 d.o.o. od 24.07.2025. godine.</w:t>
      </w:r>
      <w:r w:rsidR="00565448">
        <w:t xml:space="preserve"> </w:t>
      </w:r>
      <w:r>
        <w:rPr>
          <w:rFonts w:ascii="Times New Roman" w:hAnsi="Times New Roman" w:cs="Times New Roman"/>
          <w:sz w:val="24"/>
        </w:rPr>
        <w:t>Potraživanja za dane zajmove Centra na dan 31.12.2025. godine iznosila su sveukupno 7.605.757,16 EUR, a odnose se na:</w:t>
      </w:r>
    </w:p>
    <w:p w:rsidR="004E7844" w:rsidRDefault="004D2C64" w:rsidP="00BF58E7">
      <w:pPr>
        <w:numPr>
          <w:ilvl w:val="0"/>
          <w:numId w:val="8"/>
        </w:numPr>
        <w:spacing w:line="240" w:lineRule="auto"/>
        <w:jc w:val="both"/>
      </w:pPr>
      <w:r>
        <w:rPr>
          <w:rFonts w:ascii="Times New Roman" w:hAnsi="Times New Roman" w:cs="Times New Roman"/>
          <w:b/>
          <w:sz w:val="24"/>
        </w:rPr>
        <w:t xml:space="preserve">Zajmovi neprofitnim organizacijama, građanima i kućanstvima u tuzemstvu </w:t>
      </w:r>
      <w:r>
        <w:rPr>
          <w:rFonts w:ascii="Times New Roman" w:hAnsi="Times New Roman" w:cs="Times New Roman"/>
          <w:sz w:val="24"/>
        </w:rPr>
        <w:t>iznose 24.458,29 EUR, a odnose se na potraživanja od „malih dioničara“</w:t>
      </w:r>
    </w:p>
    <w:p w:rsidR="004E7844" w:rsidRDefault="004D2C64" w:rsidP="00BF58E7">
      <w:pPr>
        <w:numPr>
          <w:ilvl w:val="0"/>
          <w:numId w:val="8"/>
        </w:numPr>
        <w:spacing w:line="240" w:lineRule="auto"/>
        <w:jc w:val="both"/>
      </w:pPr>
      <w:r>
        <w:rPr>
          <w:rFonts w:ascii="Times New Roman" w:hAnsi="Times New Roman" w:cs="Times New Roman"/>
          <w:b/>
          <w:sz w:val="24"/>
        </w:rPr>
        <w:t xml:space="preserve">Zajmovi trgovačkim društvima u javnom sektoru </w:t>
      </w:r>
      <w:r>
        <w:rPr>
          <w:rFonts w:ascii="Times New Roman" w:hAnsi="Times New Roman" w:cs="Times New Roman"/>
          <w:sz w:val="24"/>
        </w:rPr>
        <w:t>iznose 7.581.298,87 EUR, a odnose se na zajmove u otplati od društva DE-FOS d.o.o., Kutina, društva AGRODUHAN d.d., Slatina, društva ULJANIK Brodogradnja 1856 d.o.o., Pula te društva 3. MAJ Rijeka 1905 d.o.o., Rijeka.</w:t>
      </w:r>
    </w:p>
    <w:p w:rsidR="004E7844" w:rsidRDefault="004D2C64">
      <w:pPr>
        <w:spacing w:line="360" w:lineRule="auto"/>
      </w:pPr>
      <w:r>
        <w:rPr>
          <w:rFonts w:ascii="Times New Roman" w:hAnsi="Times New Roman" w:cs="Times New Roman"/>
          <w:b/>
          <w:sz w:val="24"/>
          <w:u w:val="single"/>
        </w:rPr>
        <w:br/>
        <w:t>IZVJEŠTAJ O STANJU POTRAŽIVANJA I DOSPJELIH OBVEZA TE O STANJU POTENCIJALNIH OBVEZA PO OSNOVI SUDSKIH SPOROVA</w:t>
      </w:r>
    </w:p>
    <w:p w:rsidR="004E7844" w:rsidRDefault="004D2C64">
      <w:pPr>
        <w:spacing w:line="240" w:lineRule="auto"/>
        <w:jc w:val="both"/>
      </w:pPr>
      <w:r>
        <w:rPr>
          <w:rFonts w:ascii="Times New Roman" w:hAnsi="Times New Roman" w:cs="Times New Roman"/>
          <w:sz w:val="24"/>
        </w:rPr>
        <w:t xml:space="preserve">Centar je na dan 31.12.2025. godine imao nenaplaćena dospjela potraživanja u ukupnom iznosu od </w:t>
      </w:r>
      <w:r w:rsidR="007B759D">
        <w:rPr>
          <w:rFonts w:ascii="Times New Roman" w:hAnsi="Times New Roman" w:cs="Times New Roman"/>
          <w:sz w:val="24"/>
        </w:rPr>
        <w:t>6.044.577,13</w:t>
      </w:r>
      <w:r>
        <w:rPr>
          <w:rFonts w:ascii="Times New Roman" w:hAnsi="Times New Roman" w:cs="Times New Roman"/>
          <w:sz w:val="24"/>
        </w:rPr>
        <w:t> EUR, a koja su se odnosila na potraživanja za prihode poslovanja te na potraživanja od prodaje nefinancijske imovine.</w:t>
      </w:r>
      <w:r w:rsidR="00343F74">
        <w:t xml:space="preserve"> </w:t>
      </w:r>
      <w:r>
        <w:rPr>
          <w:rFonts w:ascii="Times New Roman" w:hAnsi="Times New Roman" w:cs="Times New Roman"/>
          <w:sz w:val="24"/>
        </w:rPr>
        <w:t>Centar je na dan 31.12.2025. godine imao nepodmirene dospjele obveze u sveukupnom iznosu od 169.65</w:t>
      </w:r>
      <w:r w:rsidR="001F3A73">
        <w:rPr>
          <w:rFonts w:ascii="Times New Roman" w:hAnsi="Times New Roman" w:cs="Times New Roman"/>
          <w:sz w:val="24"/>
        </w:rPr>
        <w:t>9</w:t>
      </w:r>
      <w:r>
        <w:rPr>
          <w:rFonts w:ascii="Times New Roman" w:hAnsi="Times New Roman" w:cs="Times New Roman"/>
          <w:sz w:val="24"/>
        </w:rPr>
        <w:t>.</w:t>
      </w:r>
      <w:r w:rsidR="001F3A73">
        <w:rPr>
          <w:rFonts w:ascii="Times New Roman" w:hAnsi="Times New Roman" w:cs="Times New Roman"/>
          <w:sz w:val="24"/>
        </w:rPr>
        <w:t>754</w:t>
      </w:r>
      <w:r>
        <w:rPr>
          <w:rFonts w:ascii="Times New Roman" w:hAnsi="Times New Roman" w:cs="Times New Roman"/>
          <w:sz w:val="24"/>
        </w:rPr>
        <w:t>,</w:t>
      </w:r>
      <w:r w:rsidR="001F3A73">
        <w:rPr>
          <w:rFonts w:ascii="Times New Roman" w:hAnsi="Times New Roman" w:cs="Times New Roman"/>
          <w:sz w:val="24"/>
        </w:rPr>
        <w:t>55</w:t>
      </w:r>
      <w:r>
        <w:rPr>
          <w:rFonts w:ascii="Times New Roman" w:hAnsi="Times New Roman" w:cs="Times New Roman"/>
          <w:sz w:val="24"/>
        </w:rPr>
        <w:t xml:space="preserve"> EUR, a koje obveze se odnose na: </w:t>
      </w:r>
    </w:p>
    <w:p w:rsidR="004E7844" w:rsidRDefault="004D2C64" w:rsidP="00877DB0">
      <w:pPr>
        <w:pStyle w:val="Odlomakpopisa"/>
        <w:numPr>
          <w:ilvl w:val="0"/>
          <w:numId w:val="6"/>
        </w:numPr>
        <w:spacing w:line="240" w:lineRule="auto"/>
        <w:jc w:val="both"/>
      </w:pPr>
      <w:r w:rsidRPr="00877DB0">
        <w:rPr>
          <w:rFonts w:ascii="Times New Roman" w:hAnsi="Times New Roman" w:cs="Times New Roman"/>
          <w:sz w:val="24"/>
        </w:rPr>
        <w:t>obveze prema Hrvatskom zavodu za mirovinsko osiguranje s osnova potraživanja iz razdoblja od 1994. do 2000. godine u ukupnom iznosu od 143.789.979,56 EUR</w:t>
      </w:r>
    </w:p>
    <w:p w:rsidR="004E7844" w:rsidRDefault="004D2C64" w:rsidP="00877DB0">
      <w:pPr>
        <w:pStyle w:val="Odlomakpopisa"/>
        <w:numPr>
          <w:ilvl w:val="0"/>
          <w:numId w:val="6"/>
        </w:numPr>
        <w:spacing w:line="240" w:lineRule="auto"/>
        <w:jc w:val="both"/>
      </w:pPr>
      <w:r w:rsidRPr="00877DB0">
        <w:rPr>
          <w:rFonts w:ascii="Times New Roman" w:hAnsi="Times New Roman" w:cs="Times New Roman"/>
          <w:sz w:val="24"/>
        </w:rPr>
        <w:t>obveze prema Ministarstvu financija s osnova otkupa potraživanja od Hrvatske poštanske banke d.d., Zagreb, iz razdoblja od 2001. do 2004. godine u iznosu od 25.224.502,37 EUR</w:t>
      </w:r>
    </w:p>
    <w:p w:rsidR="004E7844" w:rsidRPr="001F3A73" w:rsidRDefault="004D2C64" w:rsidP="00877DB0">
      <w:pPr>
        <w:pStyle w:val="Odlomakpopisa"/>
        <w:numPr>
          <w:ilvl w:val="0"/>
          <w:numId w:val="6"/>
        </w:numPr>
        <w:spacing w:line="240" w:lineRule="auto"/>
        <w:jc w:val="both"/>
      </w:pPr>
      <w:r w:rsidRPr="00877DB0">
        <w:rPr>
          <w:rFonts w:ascii="Times New Roman" w:hAnsi="Times New Roman" w:cs="Times New Roman"/>
          <w:sz w:val="24"/>
        </w:rPr>
        <w:t>obveze prema Ministarstvu prostornoga uređenja, graditeljstva i državne imovine s osnova prijenosa potraživanja Državne agencije za osiguranje štednih uloga i sanaciju banaka (danas Hrvatska agencija za osiguranje depozita - HAOD) od Ce</w:t>
      </w:r>
      <w:r w:rsidR="001F3A73">
        <w:rPr>
          <w:rFonts w:ascii="Times New Roman" w:hAnsi="Times New Roman" w:cs="Times New Roman"/>
          <w:sz w:val="24"/>
        </w:rPr>
        <w:t>ntra u iznosu od 639.880,50 EUR</w:t>
      </w:r>
    </w:p>
    <w:p w:rsidR="001F3A73" w:rsidRPr="001F3A73" w:rsidRDefault="001F3A73" w:rsidP="00877DB0">
      <w:pPr>
        <w:pStyle w:val="Odlomakpopisa"/>
        <w:numPr>
          <w:ilvl w:val="0"/>
          <w:numId w:val="6"/>
        </w:numPr>
        <w:spacing w:line="240" w:lineRule="auto"/>
        <w:jc w:val="both"/>
        <w:rPr>
          <w:rFonts w:ascii="Times New Roman" w:hAnsi="Times New Roman" w:cs="Times New Roman"/>
          <w:sz w:val="24"/>
        </w:rPr>
      </w:pPr>
      <w:r w:rsidRPr="001F3A73">
        <w:rPr>
          <w:rFonts w:ascii="Times New Roman" w:hAnsi="Times New Roman" w:cs="Times New Roman"/>
          <w:sz w:val="24"/>
        </w:rPr>
        <w:t xml:space="preserve">obveze za materijalne rashode u iznosu od 5.392,12 </w:t>
      </w:r>
      <w:r>
        <w:rPr>
          <w:rFonts w:ascii="Times New Roman" w:hAnsi="Times New Roman" w:cs="Times New Roman"/>
          <w:sz w:val="24"/>
        </w:rPr>
        <w:t>EUR</w:t>
      </w:r>
    </w:p>
    <w:p w:rsidR="004E7844" w:rsidRDefault="004D2C64">
      <w:pPr>
        <w:spacing w:line="240" w:lineRule="auto"/>
        <w:jc w:val="both"/>
      </w:pPr>
      <w:r>
        <w:rPr>
          <w:rFonts w:ascii="Times New Roman" w:hAnsi="Times New Roman" w:cs="Times New Roman"/>
          <w:sz w:val="24"/>
        </w:rPr>
        <w:t>Centar je na dan 31.12.2025. godine imao potencijalne obveze po osnovi sudskih postupaka u sveukupnom iznosu od 646.500.550,29 EUR.</w:t>
      </w:r>
    </w:p>
    <w:p w:rsidR="004E7844" w:rsidRDefault="004D2C64">
      <w:pPr>
        <w:spacing w:line="360" w:lineRule="auto"/>
      </w:pPr>
      <w:r>
        <w:rPr>
          <w:rFonts w:ascii="Times New Roman" w:hAnsi="Times New Roman" w:cs="Times New Roman"/>
          <w:b/>
          <w:sz w:val="24"/>
          <w:u w:val="single"/>
        </w:rPr>
        <w:br/>
        <w:t>IZVJEŠTAJ O DANIM JAMSTVIMA I PLAĆANJIMA PO PROTESTIRANIM JAMSTVIMA</w:t>
      </w:r>
    </w:p>
    <w:p w:rsidR="004E7844" w:rsidRDefault="004D2C64">
      <w:pPr>
        <w:spacing w:line="240" w:lineRule="auto"/>
        <w:jc w:val="both"/>
      </w:pPr>
      <w:r>
        <w:rPr>
          <w:rFonts w:ascii="Times New Roman" w:hAnsi="Times New Roman" w:cs="Times New Roman"/>
          <w:sz w:val="24"/>
        </w:rPr>
        <w:t>Centar u izvještajnom razdoblju nije davao jamstva niti je imao izvršenih plaćanja po protestiranim jamstvima. </w:t>
      </w:r>
    </w:p>
    <w:sectPr w:rsidR="004E7844" w:rsidSect="00CC3AC5">
      <w:footerReference w:type="default" r:id="rId7"/>
      <w:pgSz w:w="11906" w:h="16838" w:code="9"/>
      <w:pgMar w:top="1417" w:right="1417" w:bottom="1417" w:left="1417" w:header="720" w:footer="720" w:gutter="0"/>
      <w:pgNumType w:start="8"/>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25C" w:rsidRDefault="00D2325C" w:rsidP="006642A5">
      <w:pPr>
        <w:spacing w:after="0" w:line="240" w:lineRule="auto"/>
      </w:pPr>
      <w:r>
        <w:separator/>
      </w:r>
    </w:p>
  </w:endnote>
  <w:endnote w:type="continuationSeparator" w:id="0">
    <w:p w:rsidR="00D2325C" w:rsidRDefault="00D2325C" w:rsidP="00664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5000125"/>
      <w:docPartObj>
        <w:docPartGallery w:val="Page Numbers (Bottom of Page)"/>
        <w:docPartUnique/>
      </w:docPartObj>
    </w:sdtPr>
    <w:sdtEndPr>
      <w:rPr>
        <w:rFonts w:ascii="Times New Roman" w:hAnsi="Times New Roman" w:cs="Times New Roman"/>
        <w:sz w:val="24"/>
        <w:szCs w:val="24"/>
      </w:rPr>
    </w:sdtEndPr>
    <w:sdtContent>
      <w:p w:rsidR="006642A5" w:rsidRPr="00161353" w:rsidRDefault="006642A5">
        <w:pPr>
          <w:pStyle w:val="Podnoje"/>
          <w:jc w:val="center"/>
          <w:rPr>
            <w:rFonts w:ascii="Times New Roman" w:hAnsi="Times New Roman" w:cs="Times New Roman"/>
            <w:sz w:val="24"/>
            <w:szCs w:val="24"/>
          </w:rPr>
        </w:pPr>
        <w:r w:rsidRPr="00161353">
          <w:rPr>
            <w:rFonts w:ascii="Times New Roman" w:hAnsi="Times New Roman" w:cs="Times New Roman"/>
            <w:sz w:val="24"/>
            <w:szCs w:val="24"/>
          </w:rPr>
          <w:fldChar w:fldCharType="begin"/>
        </w:r>
        <w:r w:rsidRPr="00161353">
          <w:rPr>
            <w:rFonts w:ascii="Times New Roman" w:hAnsi="Times New Roman" w:cs="Times New Roman"/>
            <w:sz w:val="24"/>
            <w:szCs w:val="24"/>
          </w:rPr>
          <w:instrText>PAGE   \* MERGEFORMAT</w:instrText>
        </w:r>
        <w:r w:rsidRPr="00161353">
          <w:rPr>
            <w:rFonts w:ascii="Times New Roman" w:hAnsi="Times New Roman" w:cs="Times New Roman"/>
            <w:sz w:val="24"/>
            <w:szCs w:val="24"/>
          </w:rPr>
          <w:fldChar w:fldCharType="separate"/>
        </w:r>
        <w:r w:rsidR="00161353">
          <w:rPr>
            <w:rFonts w:ascii="Times New Roman" w:hAnsi="Times New Roman" w:cs="Times New Roman"/>
            <w:noProof/>
            <w:sz w:val="24"/>
            <w:szCs w:val="24"/>
          </w:rPr>
          <w:t>8</w:t>
        </w:r>
        <w:r w:rsidRPr="00161353">
          <w:rPr>
            <w:rFonts w:ascii="Times New Roman" w:hAnsi="Times New Roman" w:cs="Times New Roman"/>
            <w:sz w:val="24"/>
            <w:szCs w:val="24"/>
          </w:rPr>
          <w:fldChar w:fldCharType="end"/>
        </w:r>
      </w:p>
    </w:sdtContent>
  </w:sdt>
  <w:p w:rsidR="006642A5" w:rsidRDefault="006642A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25C" w:rsidRDefault="00D2325C" w:rsidP="006642A5">
      <w:pPr>
        <w:spacing w:after="0" w:line="240" w:lineRule="auto"/>
      </w:pPr>
      <w:r>
        <w:separator/>
      </w:r>
    </w:p>
  </w:footnote>
  <w:footnote w:type="continuationSeparator" w:id="0">
    <w:p w:rsidR="00D2325C" w:rsidRDefault="00D2325C" w:rsidP="00664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C4C"/>
    <w:multiLevelType w:val="hybridMultilevel"/>
    <w:tmpl w:val="46906F7C"/>
    <w:lvl w:ilvl="0" w:tplc="7BA4AD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DD72832"/>
    <w:multiLevelType w:val="hybridMultilevel"/>
    <w:tmpl w:val="7DD4B722"/>
    <w:lvl w:ilvl="0" w:tplc="7BA4AD36">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F957444"/>
    <w:multiLevelType w:val="singleLevel"/>
    <w:tmpl w:val="675EF666"/>
    <w:name w:val="decimal"/>
    <w:lvl w:ilvl="0">
      <w:start w:val="1"/>
      <w:numFmt w:val="decimal"/>
      <w:lvlText w:val="%1."/>
      <w:lvlJc w:val="left"/>
      <w:pPr>
        <w:ind w:left="420" w:hanging="360"/>
      </w:pPr>
    </w:lvl>
  </w:abstractNum>
  <w:abstractNum w:abstractNumId="3" w15:restartNumberingAfterBreak="0">
    <w:nsid w:val="13567244"/>
    <w:multiLevelType w:val="singleLevel"/>
    <w:tmpl w:val="B28879DE"/>
    <w:name w:val="lower-roman"/>
    <w:lvl w:ilvl="0">
      <w:start w:val="1"/>
      <w:numFmt w:val="lowerRoman"/>
      <w:lvlText w:val="%1."/>
      <w:lvlJc w:val="left"/>
      <w:pPr>
        <w:ind w:left="420" w:hanging="360"/>
      </w:pPr>
    </w:lvl>
  </w:abstractNum>
  <w:abstractNum w:abstractNumId="4" w15:restartNumberingAfterBreak="0">
    <w:nsid w:val="232B6EE9"/>
    <w:multiLevelType w:val="hybridMultilevel"/>
    <w:tmpl w:val="320E9CCE"/>
    <w:lvl w:ilvl="0" w:tplc="7A28EDFA">
      <w:numFmt w:val="bullet"/>
      <w:lvlText w:val="-"/>
      <w:lvlJc w:val="left"/>
      <w:pPr>
        <w:ind w:left="720" w:hanging="360"/>
      </w:pPr>
      <w:rPr>
        <w:rFonts w:ascii="Times New Roman" w:eastAsiaTheme="minorEastAsia" w:hAnsi="Times New Roman" w:cs="Times New Roman" w:hint="default"/>
        <w:color w:val="000000"/>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D5F434C"/>
    <w:multiLevelType w:val="singleLevel"/>
    <w:tmpl w:val="EC447B46"/>
    <w:name w:val="square"/>
    <w:lvl w:ilvl="0">
      <w:numFmt w:val="bullet"/>
      <w:lvlText w:val="▪"/>
      <w:lvlJc w:val="left"/>
      <w:pPr>
        <w:ind w:left="420" w:hanging="360"/>
      </w:pPr>
    </w:lvl>
  </w:abstractNum>
  <w:abstractNum w:abstractNumId="6" w15:restartNumberingAfterBreak="0">
    <w:nsid w:val="36D72688"/>
    <w:multiLevelType w:val="singleLevel"/>
    <w:tmpl w:val="D9E23AA0"/>
    <w:name w:val="disc"/>
    <w:lvl w:ilvl="0">
      <w:numFmt w:val="bullet"/>
      <w:lvlText w:val="•"/>
      <w:lvlJc w:val="left"/>
      <w:pPr>
        <w:ind w:left="420" w:hanging="360"/>
      </w:pPr>
    </w:lvl>
  </w:abstractNum>
  <w:abstractNum w:abstractNumId="7" w15:restartNumberingAfterBreak="0">
    <w:nsid w:val="39E82D10"/>
    <w:multiLevelType w:val="hybridMultilevel"/>
    <w:tmpl w:val="223E1D4C"/>
    <w:lvl w:ilvl="0" w:tplc="074677CA">
      <w:numFmt w:val="bullet"/>
      <w:lvlText w:val="-"/>
      <w:lvlJc w:val="left"/>
      <w:pPr>
        <w:ind w:left="795" w:hanging="435"/>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6753F44"/>
    <w:multiLevelType w:val="hybridMultilevel"/>
    <w:tmpl w:val="87C05894"/>
    <w:lvl w:ilvl="0" w:tplc="7BA4AD36">
      <w:start w:val="1"/>
      <w:numFmt w:val="bullet"/>
      <w:lvlText w:val=""/>
      <w:lvlJc w:val="left"/>
      <w:pPr>
        <w:ind w:left="435" w:hanging="435"/>
      </w:pPr>
      <w:rPr>
        <w:rFonts w:ascii="Symbol" w:hAnsi="Symbol" w:hint="default"/>
        <w:sz w:val="24"/>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4A696BCC"/>
    <w:multiLevelType w:val="singleLevel"/>
    <w:tmpl w:val="733099F8"/>
    <w:name w:val="upper-roman"/>
    <w:lvl w:ilvl="0">
      <w:start w:val="1"/>
      <w:numFmt w:val="upperRoman"/>
      <w:lvlText w:val="%1."/>
      <w:lvlJc w:val="left"/>
      <w:pPr>
        <w:ind w:left="420" w:hanging="360"/>
      </w:pPr>
    </w:lvl>
  </w:abstractNum>
  <w:abstractNum w:abstractNumId="10" w15:restartNumberingAfterBreak="0">
    <w:nsid w:val="4B4B37E7"/>
    <w:multiLevelType w:val="hybridMultilevel"/>
    <w:tmpl w:val="CEBA453E"/>
    <w:lvl w:ilvl="0" w:tplc="3A1A753A">
      <w:numFmt w:val="bullet"/>
      <w:lvlText w:val="-"/>
      <w:lvlJc w:val="left"/>
      <w:pPr>
        <w:ind w:left="1155" w:hanging="435"/>
      </w:pPr>
      <w:rPr>
        <w:rFonts w:ascii="Times New Roman" w:eastAsiaTheme="minorEastAsia" w:hAnsi="Times New Roman" w:cs="Times New Roman" w:hint="default"/>
        <w:sz w:val="24"/>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4BAA7190"/>
    <w:multiLevelType w:val="hybridMultilevel"/>
    <w:tmpl w:val="B664AE1C"/>
    <w:lvl w:ilvl="0" w:tplc="3A1A753A">
      <w:numFmt w:val="bullet"/>
      <w:lvlText w:val="-"/>
      <w:lvlJc w:val="left"/>
      <w:pPr>
        <w:ind w:left="795" w:hanging="435"/>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F301D0B"/>
    <w:multiLevelType w:val="singleLevel"/>
    <w:tmpl w:val="AA5AB680"/>
    <w:name w:val="upper-alpha"/>
    <w:lvl w:ilvl="0">
      <w:start w:val="1"/>
      <w:numFmt w:val="upperLetter"/>
      <w:lvlText w:val="%1."/>
      <w:lvlJc w:val="left"/>
      <w:pPr>
        <w:ind w:left="420" w:hanging="360"/>
      </w:pPr>
    </w:lvl>
  </w:abstractNum>
  <w:abstractNum w:abstractNumId="13" w15:restartNumberingAfterBreak="0">
    <w:nsid w:val="52170191"/>
    <w:multiLevelType w:val="hybridMultilevel"/>
    <w:tmpl w:val="7ACEB0F8"/>
    <w:lvl w:ilvl="0" w:tplc="7BA4AD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974289"/>
    <w:multiLevelType w:val="singleLevel"/>
    <w:tmpl w:val="80D61B4E"/>
    <w:name w:val="decimal-heading-multi"/>
    <w:lvl w:ilvl="0">
      <w:start w:val="1"/>
      <w:numFmt w:val="decimal"/>
      <w:lvlText w:val="%1."/>
      <w:lvlJc w:val="left"/>
    </w:lvl>
  </w:abstractNum>
  <w:abstractNum w:abstractNumId="15" w15:restartNumberingAfterBreak="0">
    <w:nsid w:val="67DE087D"/>
    <w:multiLevelType w:val="singleLevel"/>
    <w:tmpl w:val="9954C5B8"/>
    <w:name w:val="circle"/>
    <w:lvl w:ilvl="0">
      <w:numFmt w:val="bullet"/>
      <w:lvlText w:val="o"/>
      <w:lvlJc w:val="left"/>
      <w:pPr>
        <w:ind w:left="420" w:hanging="360"/>
      </w:pPr>
    </w:lvl>
  </w:abstractNum>
  <w:abstractNum w:abstractNumId="16" w15:restartNumberingAfterBreak="0">
    <w:nsid w:val="78757E5D"/>
    <w:multiLevelType w:val="hybridMultilevel"/>
    <w:tmpl w:val="25047710"/>
    <w:lvl w:ilvl="0" w:tplc="7BA4AD36">
      <w:start w:val="1"/>
      <w:numFmt w:val="bullet"/>
      <w:lvlText w:val=""/>
      <w:lvlJc w:val="left"/>
      <w:pPr>
        <w:ind w:left="870" w:hanging="435"/>
      </w:pPr>
      <w:rPr>
        <w:rFonts w:ascii="Symbol" w:hAnsi="Symbol" w:hint="default"/>
        <w:sz w:val="24"/>
      </w:rPr>
    </w:lvl>
    <w:lvl w:ilvl="1" w:tplc="041A0003" w:tentative="1">
      <w:start w:val="1"/>
      <w:numFmt w:val="bullet"/>
      <w:lvlText w:val="o"/>
      <w:lvlJc w:val="left"/>
      <w:pPr>
        <w:ind w:left="1515" w:hanging="360"/>
      </w:pPr>
      <w:rPr>
        <w:rFonts w:ascii="Courier New" w:hAnsi="Courier New" w:cs="Courier New" w:hint="default"/>
      </w:rPr>
    </w:lvl>
    <w:lvl w:ilvl="2" w:tplc="041A0005" w:tentative="1">
      <w:start w:val="1"/>
      <w:numFmt w:val="bullet"/>
      <w:lvlText w:val=""/>
      <w:lvlJc w:val="left"/>
      <w:pPr>
        <w:ind w:left="2235" w:hanging="360"/>
      </w:pPr>
      <w:rPr>
        <w:rFonts w:ascii="Wingdings" w:hAnsi="Wingdings" w:hint="default"/>
      </w:rPr>
    </w:lvl>
    <w:lvl w:ilvl="3" w:tplc="041A0001" w:tentative="1">
      <w:start w:val="1"/>
      <w:numFmt w:val="bullet"/>
      <w:lvlText w:val=""/>
      <w:lvlJc w:val="left"/>
      <w:pPr>
        <w:ind w:left="2955" w:hanging="360"/>
      </w:pPr>
      <w:rPr>
        <w:rFonts w:ascii="Symbol" w:hAnsi="Symbol" w:hint="default"/>
      </w:rPr>
    </w:lvl>
    <w:lvl w:ilvl="4" w:tplc="041A0003" w:tentative="1">
      <w:start w:val="1"/>
      <w:numFmt w:val="bullet"/>
      <w:lvlText w:val="o"/>
      <w:lvlJc w:val="left"/>
      <w:pPr>
        <w:ind w:left="3675" w:hanging="360"/>
      </w:pPr>
      <w:rPr>
        <w:rFonts w:ascii="Courier New" w:hAnsi="Courier New" w:cs="Courier New" w:hint="default"/>
      </w:rPr>
    </w:lvl>
    <w:lvl w:ilvl="5" w:tplc="041A0005" w:tentative="1">
      <w:start w:val="1"/>
      <w:numFmt w:val="bullet"/>
      <w:lvlText w:val=""/>
      <w:lvlJc w:val="left"/>
      <w:pPr>
        <w:ind w:left="4395" w:hanging="360"/>
      </w:pPr>
      <w:rPr>
        <w:rFonts w:ascii="Wingdings" w:hAnsi="Wingdings" w:hint="default"/>
      </w:rPr>
    </w:lvl>
    <w:lvl w:ilvl="6" w:tplc="041A0001" w:tentative="1">
      <w:start w:val="1"/>
      <w:numFmt w:val="bullet"/>
      <w:lvlText w:val=""/>
      <w:lvlJc w:val="left"/>
      <w:pPr>
        <w:ind w:left="5115" w:hanging="360"/>
      </w:pPr>
      <w:rPr>
        <w:rFonts w:ascii="Symbol" w:hAnsi="Symbol" w:hint="default"/>
      </w:rPr>
    </w:lvl>
    <w:lvl w:ilvl="7" w:tplc="041A0003" w:tentative="1">
      <w:start w:val="1"/>
      <w:numFmt w:val="bullet"/>
      <w:lvlText w:val="o"/>
      <w:lvlJc w:val="left"/>
      <w:pPr>
        <w:ind w:left="5835" w:hanging="360"/>
      </w:pPr>
      <w:rPr>
        <w:rFonts w:ascii="Courier New" w:hAnsi="Courier New" w:cs="Courier New" w:hint="default"/>
      </w:rPr>
    </w:lvl>
    <w:lvl w:ilvl="8" w:tplc="041A0005" w:tentative="1">
      <w:start w:val="1"/>
      <w:numFmt w:val="bullet"/>
      <w:lvlText w:val=""/>
      <w:lvlJc w:val="left"/>
      <w:pPr>
        <w:ind w:left="6555" w:hanging="360"/>
      </w:pPr>
      <w:rPr>
        <w:rFonts w:ascii="Wingdings" w:hAnsi="Wingdings" w:hint="default"/>
      </w:rPr>
    </w:lvl>
  </w:abstractNum>
  <w:abstractNum w:abstractNumId="17" w15:restartNumberingAfterBreak="0">
    <w:nsid w:val="7B084146"/>
    <w:multiLevelType w:val="hybridMultilevel"/>
    <w:tmpl w:val="9DB6CB56"/>
    <w:lvl w:ilvl="0" w:tplc="7BA4AD36">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7BC21F29"/>
    <w:multiLevelType w:val="singleLevel"/>
    <w:tmpl w:val="338A9FA8"/>
    <w:name w:val="lower-alpha"/>
    <w:lvl w:ilvl="0">
      <w:start w:val="1"/>
      <w:numFmt w:val="lowerLetter"/>
      <w:lvlText w:val="%1."/>
      <w:lvlJc w:val="left"/>
      <w:pPr>
        <w:ind w:left="420" w:hanging="360"/>
      </w:pPr>
    </w:lvl>
  </w:abstractNum>
  <w:num w:numId="1">
    <w:abstractNumId w:val="6"/>
    <w:lvlOverride w:ilvl="0">
      <w:startOverride w:val="1"/>
    </w:lvlOverride>
  </w:num>
  <w:num w:numId="2">
    <w:abstractNumId w:val="6"/>
    <w:lvlOverride w:ilvl="0">
      <w:startOverride w:val="1"/>
    </w:lvlOverride>
  </w:num>
  <w:num w:numId="3">
    <w:abstractNumId w:val="6"/>
    <w:lvlOverride w:ilvl="0">
      <w:startOverride w:val="1"/>
    </w:lvlOverride>
  </w:num>
  <w:num w:numId="4">
    <w:abstractNumId w:val="6"/>
    <w:lvlOverride w:ilvl="0">
      <w:startOverride w:val="1"/>
    </w:lvlOverride>
  </w:num>
  <w:num w:numId="5">
    <w:abstractNumId w:val="6"/>
    <w:lvlOverride w:ilvl="0">
      <w:startOverride w:val="1"/>
    </w:lvlOverride>
  </w:num>
  <w:num w:numId="6">
    <w:abstractNumId w:val="1"/>
  </w:num>
  <w:num w:numId="7">
    <w:abstractNumId w:val="4"/>
  </w:num>
  <w:num w:numId="8">
    <w:abstractNumId w:val="17"/>
  </w:num>
  <w:num w:numId="9">
    <w:abstractNumId w:val="0"/>
  </w:num>
  <w:num w:numId="10">
    <w:abstractNumId w:val="7"/>
  </w:num>
  <w:num w:numId="11">
    <w:abstractNumId w:val="8"/>
  </w:num>
  <w:num w:numId="12">
    <w:abstractNumId w:val="13"/>
  </w:num>
  <w:num w:numId="13">
    <w:abstractNumId w:val="11"/>
  </w:num>
  <w:num w:numId="14">
    <w:abstractNumId w:val="10"/>
  </w:num>
  <w:num w:numId="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E7844"/>
    <w:rsid w:val="000955B7"/>
    <w:rsid w:val="001435B8"/>
    <w:rsid w:val="00161353"/>
    <w:rsid w:val="001F3A73"/>
    <w:rsid w:val="00256FF2"/>
    <w:rsid w:val="002813E8"/>
    <w:rsid w:val="002B401A"/>
    <w:rsid w:val="002B7F55"/>
    <w:rsid w:val="00316020"/>
    <w:rsid w:val="00343F74"/>
    <w:rsid w:val="00427C0C"/>
    <w:rsid w:val="004D2C64"/>
    <w:rsid w:val="004E7844"/>
    <w:rsid w:val="00532EA5"/>
    <w:rsid w:val="00565448"/>
    <w:rsid w:val="00616F7A"/>
    <w:rsid w:val="006642A5"/>
    <w:rsid w:val="007B759D"/>
    <w:rsid w:val="00835750"/>
    <w:rsid w:val="00877DB0"/>
    <w:rsid w:val="00AC7960"/>
    <w:rsid w:val="00B43249"/>
    <w:rsid w:val="00BF58E7"/>
    <w:rsid w:val="00C101FF"/>
    <w:rsid w:val="00C615FC"/>
    <w:rsid w:val="00C73FD7"/>
    <w:rsid w:val="00CC3AC5"/>
    <w:rsid w:val="00D2325C"/>
    <w:rsid w:val="00DB00FE"/>
    <w:rsid w:val="00E97A2C"/>
    <w:rsid w:val="00FF4A94"/>
    <w:rsid w:val="00FF5E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311430-714B-4639-A317-67238DD48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6642A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642A5"/>
  </w:style>
  <w:style w:type="paragraph" w:styleId="Podnoje">
    <w:name w:val="footer"/>
    <w:basedOn w:val="Normal"/>
    <w:link w:val="PodnojeChar"/>
    <w:uiPriority w:val="99"/>
    <w:unhideWhenUsed/>
    <w:rsid w:val="006642A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642A5"/>
  </w:style>
  <w:style w:type="paragraph" w:styleId="Odlomakpopisa">
    <w:name w:val="List Paragraph"/>
    <w:basedOn w:val="Normal"/>
    <w:uiPriority w:val="34"/>
    <w:qFormat/>
    <w:rsid w:val="00877DB0"/>
    <w:pPr>
      <w:ind w:left="720"/>
      <w:contextualSpacing/>
    </w:pPr>
  </w:style>
  <w:style w:type="paragraph" w:styleId="Tekstbalonia">
    <w:name w:val="Balloon Text"/>
    <w:basedOn w:val="Normal"/>
    <w:link w:val="TekstbaloniaChar"/>
    <w:uiPriority w:val="99"/>
    <w:semiHidden/>
    <w:unhideWhenUsed/>
    <w:rsid w:val="0016135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613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2502</Words>
  <Characters>14264</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Franjić</cp:lastModifiedBy>
  <cp:revision>30</cp:revision>
  <cp:lastPrinted>2026-04-30T09:25:00Z</cp:lastPrinted>
  <dcterms:created xsi:type="dcterms:W3CDTF">2026-04-01T13:06:00Z</dcterms:created>
  <dcterms:modified xsi:type="dcterms:W3CDTF">2026-04-30T09:25:00Z</dcterms:modified>
</cp:coreProperties>
</file>